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к приказу </w:t>
      </w:r>
      <w:r>
        <w:rPr>
          <w:rFonts w:ascii="Times New Roman" w:hAnsi="Times New Roman" w:cs="Times New Roman"/>
        </w:rPr>
        <w:t xml:space="preserve">Депобразования</w:t>
      </w:r>
      <w:r>
        <w:rPr>
          <w:rFonts w:ascii="Times New Roman" w:hAnsi="Times New Roman" w:cs="Times New Roman"/>
        </w:rPr>
        <w:t xml:space="preserve"> и науки Югры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color w:val="d9d9d9" w:themeColor="background1" w:themeShade="D9"/>
          <w:sz w:val="12"/>
          <w:szCs w:val="12"/>
        </w:rPr>
      </w:pPr>
      <w:r>
        <w:rPr>
          <w:rFonts w:ascii="Times New Roman" w:hAnsi="Times New Roman" w:cs="Times New Roman"/>
          <w:color w:val="d9d9d9" w:themeColor="background1" w:themeShade="D9"/>
          <w:sz w:val="12"/>
          <w:szCs w:val="12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color w:val="d9d9d9" w:themeColor="background1" w:themeShade="D9"/>
        </w:rPr>
      </w:pPr>
      <w:r>
        <w:rPr>
          <w:rFonts w:ascii="Times New Roman" w:hAnsi="Times New Roman" w:cs="Times New Roman"/>
          <w:color w:val="d9d9d9" w:themeColor="background1" w:themeShade="D9"/>
        </w:rPr>
        <w:t xml:space="preserve">[Дата документа]       </w:t>
      </w:r>
      <w:r>
        <w:rPr>
          <w:rFonts w:ascii="Times New Roman" w:hAnsi="Times New Roman" w:cs="Times New Roman"/>
          <w:color w:val="d9d9d9" w:themeColor="background1" w:themeShade="D9"/>
        </w:rPr>
        <w:t xml:space="preserve">№  [</w:t>
      </w:r>
      <w:r>
        <w:rPr>
          <w:rFonts w:ascii="Times New Roman" w:hAnsi="Times New Roman" w:cs="Times New Roman"/>
          <w:color w:val="d9d9d9" w:themeColor="background1" w:themeShade="D9"/>
        </w:rPr>
        <w:t xml:space="preserve">Номер документа] </w:t>
      </w:r>
      <w:r/>
    </w:p>
    <w:p>
      <w:pPr>
        <w:rPr>
          <w:sz w:val="6"/>
          <w:szCs w:val="6"/>
        </w:rPr>
      </w:pPr>
      <w:r>
        <w:rPr>
          <w:sz w:val="6"/>
          <w:szCs w:val="6"/>
        </w:rPr>
      </w:r>
      <w:r>
        <w:rPr>
          <w:sz w:val="6"/>
          <w:szCs w:val="6"/>
        </w:rPr>
      </w:r>
      <w:r/>
    </w:p>
    <w:p>
      <w:pPr>
        <w:jc w:val="center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орядок создания условий, в том числе организации питания и перерывов для проведения необходимых лечебных и профилактических мероприятий для лиц с ограниченными возможностями здоро</w:t>
      </w:r>
      <w:r>
        <w:rPr>
          <w:rFonts w:ascii="Times New Roman" w:hAnsi="Times New Roman" w:cs="Times New Roman"/>
          <w:sz w:val="28"/>
          <w:szCs w:val="28"/>
        </w:rPr>
        <w:t xml:space="preserve">вья, детей-инвалидов, инвалидов в период проведения государственной  итоговой аттестации по образовательным программам основного общего и среднего общего образования, единого государственного экзамена в Ханты-Мансийском автономном округе – Югре в 2024 году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center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Общие положения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1.1.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приложение определяет порядок создания условий, </w:t>
        <w:br/>
        <w:t xml:space="preserve">в том числе организации питания и перерывов для проведения необходимых лечебных и профилактических мероприятий для лиц с ограниченными возможностями здоровья, детей-инвалидов, инвалидов (обучающих</w:t>
      </w:r>
      <w:r>
        <w:rPr>
          <w:rFonts w:ascii="Times New Roman" w:hAnsi="Times New Roman" w:cs="Times New Roman"/>
          <w:sz w:val="28"/>
          <w:szCs w:val="28"/>
        </w:rPr>
        <w:t xml:space="preserve">ся, завершающих освоение основных образовательных программ основного общего и среднего общего образования (далее – обучающиеся), экстернов, обучающихся по образовательным </w:t>
      </w:r>
      <w:r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прошлых лет с ограниченными возможностями здоровья; обучающихся, </w:t>
      </w:r>
      <w:r>
        <w:rPr>
          <w:rFonts w:ascii="Times New Roman" w:hAnsi="Times New Roman" w:cs="Times New Roman"/>
          <w:sz w:val="28"/>
          <w:szCs w:val="28"/>
        </w:rPr>
        <w:t xml:space="preserve">экстернов, обучающихся по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выпускников прошлых лет </w:t>
      </w:r>
      <w:r>
        <w:rPr>
          <w:rFonts w:ascii="Times New Roman" w:hAnsi="Times New Roman" w:cs="Times New Roman"/>
          <w:sz w:val="28"/>
          <w:szCs w:val="28"/>
        </w:rPr>
        <w:t xml:space="preserve">детей инвалидов, инвалидов) (далее – лица, участники с ОВЗ), при проведении государственной итоговой атте</w:t>
      </w:r>
      <w:r>
        <w:rPr>
          <w:rFonts w:ascii="Times New Roman" w:hAnsi="Times New Roman" w:cs="Times New Roman"/>
          <w:sz w:val="28"/>
          <w:szCs w:val="28"/>
        </w:rPr>
        <w:t xml:space="preserve">стации по образовательным программам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,  среднего общего образования, единого государственного экзамена (далее </w:t>
        <w:br/>
        <w:t xml:space="preserve">– ГИА, ЕГЭ) в образовательных организациях, на базе которых организуются пункты проведения экзаменов в Ханты-Мансийском автономном округе </w:t>
        <w:br/>
        <w:t xml:space="preserve">– Югре в 2024 году (далее – ППЭ), права и о</w:t>
      </w:r>
      <w:r>
        <w:rPr>
          <w:rFonts w:ascii="Times New Roman" w:hAnsi="Times New Roman" w:cs="Times New Roman"/>
          <w:sz w:val="28"/>
          <w:szCs w:val="28"/>
        </w:rPr>
        <w:t xml:space="preserve">бязанности участников образовательного процесса по организации питания, а также порядок осуществления контроля за организацией питания для лиц с ОВЗ во время экзамена (далее – Порядок).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1.2.</w:t>
        <w:tab/>
        <w:t xml:space="preserve">Порядок разработан в соответствии с: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2012 года № 273-ФЗ </w:t>
        <w:br/>
        <w:t xml:space="preserve">«Об образовании в Российской Федерации»;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Порядком проведения государственной итоговой аттестации </w:t>
        <w:br/>
        <w:t xml:space="preserve">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</w:t>
      </w:r>
      <w:r>
        <w:rPr>
          <w:rFonts w:ascii="Times New Roman" w:hAnsi="Times New Roman" w:cs="Times New Roman"/>
          <w:sz w:val="28"/>
          <w:szCs w:val="28"/>
        </w:rPr>
        <w:t xml:space="preserve">ки </w:t>
        <w:br/>
        <w:t xml:space="preserve">(далее – Минпросвещения России, Рособрнадзор) от 4 апреля 2023 года </w:t>
        <w:br/>
        <w:t xml:space="preserve">№ 232/551 (далее – Порядок ГИА-9);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Порядком проведения государственной итоговой аттестации </w:t>
        <w:br/>
        <w:t xml:space="preserve">по образовательным программам среднего общего образования, утвержденного приказом Минпросвещения России и Рособрнадзора </w:t>
        <w:br/>
        <w:t xml:space="preserve">от 4 апреля 2023 года № 233/552 (далее – П</w:t>
      </w:r>
      <w:r>
        <w:rPr>
          <w:rFonts w:ascii="Times New Roman" w:hAnsi="Times New Roman" w:cs="Times New Roman"/>
          <w:sz w:val="28"/>
          <w:szCs w:val="28"/>
        </w:rPr>
        <w:t xml:space="preserve">орядок ГИА-11);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z w:val="28"/>
          <w:szCs w:val="28"/>
        </w:rPr>
        <w:t xml:space="preserve">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28 сентября 2020 года № 28 </w:t>
        <w:br/>
        <w:t xml:space="preserve">«Об утверждении санитарных правил СП 2.4.3648-20 «Санитарн</w:t>
      </w:r>
      <w:r>
        <w:rPr>
          <w:rFonts w:ascii="Times New Roman" w:hAnsi="Times New Roman" w:cs="Times New Roman"/>
          <w:sz w:val="28"/>
          <w:szCs w:val="28"/>
        </w:rPr>
        <w:t xml:space="preserve">о-эпидемиологические требования к организациям воспитания и обучения, отдыха и оздоровления детей и молодежи»;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аконом Ханты-Мансийского автономного округа – Югры от 30 января 2016 года № 4-оз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подп</w:t>
      </w:r>
      <w:r>
        <w:rPr>
          <w:rFonts w:ascii="Times New Roman" w:hAnsi="Times New Roman" w:cs="Times New Roman"/>
          <w:sz w:val="28"/>
          <w:szCs w:val="28"/>
        </w:rPr>
        <w:t xml:space="preserve">унктом 6.6.10 пункта 6.6. Положения о Департаменте образования и науки Ханты-Мансийского автономного округа – Югры (далее </w:t>
        <w:br/>
        <w:t xml:space="preserve">– Департамент), утвержденного постановлением Правительства </w:t>
        <w:br/>
        <w:t xml:space="preserve">Ханты-Мансийского автономного округа – Югры от 1 декабря 2017 года </w:t>
        <w:br/>
        <w:t xml:space="preserve">№ 486</w:t>
      </w:r>
      <w:r>
        <w:rPr>
          <w:rFonts w:ascii="Times New Roman" w:hAnsi="Times New Roman" w:cs="Times New Roman"/>
          <w:sz w:val="28"/>
          <w:szCs w:val="28"/>
        </w:rPr>
        <w:t xml:space="preserve">-п;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Рособрнадзора: </w:t>
      </w:r>
      <w:r>
        <w:rPr>
          <w:rFonts w:ascii="Times New Roman" w:hAnsi="Times New Roman" w:cs="Times New Roman"/>
          <w:sz w:val="28"/>
          <w:szCs w:val="28"/>
        </w:rPr>
        <w:t xml:space="preserve">по организации </w:t>
        <w:br/>
        <w:t xml:space="preserve">и проведению государственной итоговой аттестации по образовательным программам основного общего и среднего общего образования для лиц </w:t>
        <w:br/>
        <w:t xml:space="preserve">с ограниченными возможностями здоровья, детей-инвалидов и инвалидов </w:t>
        <w:br/>
        <w:t xml:space="preserve">в 2024 году (письмо </w:t>
      </w:r>
      <w:r>
        <w:rPr>
          <w:rFonts w:ascii="Times New Roman" w:hAnsi="Times New Roman" w:cs="Times New Roman"/>
          <w:sz w:val="28"/>
          <w:szCs w:val="28"/>
        </w:rPr>
        <w:t xml:space="preserve">от 6 февраля 2024 года № 04-28), </w:t>
      </w:r>
      <w:r>
        <w:rPr>
          <w:rFonts w:ascii="Times New Roman" w:hAnsi="Times New Roman" w:cs="Times New Roman"/>
          <w:sz w:val="28"/>
          <w:szCs w:val="28"/>
        </w:rPr>
        <w:t xml:space="preserve">по подготовке </w:t>
        <w:br/>
        <w:t xml:space="preserve">и проведению государственной итоговой </w:t>
      </w:r>
      <w:r>
        <w:rPr>
          <w:rFonts w:ascii="Times New Roman" w:hAnsi="Times New Roman" w:cs="Times New Roman"/>
          <w:sz w:val="28"/>
          <w:szCs w:val="28"/>
        </w:rPr>
        <w:t xml:space="preserve">аттестации по образовательным программам основного общего образования в 2024 году, </w:t>
      </w:r>
      <w:r>
        <w:rPr>
          <w:rFonts w:ascii="Times New Roman" w:hAnsi="Times New Roman" w:cs="Times New Roman"/>
          <w:sz w:val="28"/>
          <w:szCs w:val="28"/>
        </w:rPr>
        <w:t xml:space="preserve">по организации </w:t>
        <w:br/>
        <w:t xml:space="preserve">и проведению государственного выпускного экзамена по образовательным программам среднего общего образования в 2024 году</w:t>
      </w:r>
      <w:r>
        <w:rPr>
          <w:rFonts w:ascii="Times New Roman" w:hAnsi="Times New Roman" w:cs="Times New Roman"/>
          <w:sz w:val="28"/>
          <w:szCs w:val="28"/>
        </w:rPr>
        <w:t xml:space="preserve"> (письмо от 16 января 2024 года № 04-4) (далее – методические рекомендации)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0"/>
        <w:jc w:val="center"/>
        <w:spacing w:after="0" w:line="240" w:lineRule="auto"/>
        <w:rPr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II. Организация мероприятий по созданию условий для лиц с ОВЗ </w:t>
        <w:br/>
        <w:t xml:space="preserve">в период проведения ГИА, ЕГЭ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2.1. Для участников экзамена с ОВЗ, а также для лиц, обучающихся </w:t>
        <w:br/>
        <w:t xml:space="preserve">по состоянию здоровья на дому, в медицинских организациях, </w:t>
        <w:br/>
        <w:t xml:space="preserve">в образовательных организациях, </w:t>
      </w:r>
      <w:r>
        <w:rPr>
          <w:rFonts w:ascii="Times New Roman" w:hAnsi="Times New Roman" w:cs="Times New Roman"/>
          <w:sz w:val="28"/>
          <w:szCs w:val="28"/>
        </w:rPr>
        <w:t xml:space="preserve">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>
        <w:rPr>
          <w:rFonts w:ascii="Times New Roman" w:hAnsi="Times New Roman" w:cs="Times New Roman"/>
          <w:sz w:val="28"/>
          <w:szCs w:val="28"/>
        </w:rPr>
        <w:t xml:space="preserve">, проведение ГИА, ЕГЭ организуется в условиях, учитывающих состояние их здоровья, особенности психофизического развития (пункты 49, 50, 51 Порядка ГИА-9, пункты 58, 59, 60 Порядка ГИА-11).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Для участников экзаменов с ОВЗ (</w:t>
      </w:r>
      <w:r>
        <w:rPr>
          <w:rFonts w:ascii="Times New Roman" w:hAnsi="Times New Roman" w:cs="Times New Roman"/>
          <w:sz w:val="28"/>
          <w:szCs w:val="28"/>
        </w:rPr>
        <w:t xml:space="preserve">при предъявлении оригинала </w:t>
        <w:br/>
        <w:t xml:space="preserve">или надлежащим образом заверенной копии рекомендаций </w:t>
      </w:r>
      <w:r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психолого-медико-педагогической комиссии (далее – ПМПК)), для участников экзаменов </w:t>
        <w:br/>
        <w:t xml:space="preserve">– детей-инвалидов и инвалидов (</w:t>
      </w:r>
      <w:r>
        <w:rPr>
          <w:rFonts w:ascii="Times New Roman" w:hAnsi="Times New Roman" w:cs="Times New Roman"/>
          <w:sz w:val="28"/>
          <w:szCs w:val="28"/>
        </w:rPr>
        <w:t xml:space="preserve">при предъявлении оригинала или надлежащим образом заверенной копии справки, подтверждающей инвалидность</w:t>
      </w:r>
      <w:r>
        <w:rPr>
          <w:rFonts w:ascii="Times New Roman" w:hAnsi="Times New Roman" w:cs="Times New Roman"/>
          <w:sz w:val="28"/>
          <w:szCs w:val="28"/>
        </w:rPr>
        <w:t xml:space="preserve">) образовательная организация, на базе которой организуется ППЭ в 2024 году, обеспечивает создание следующих условий проведения экзамена: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проведение ГИА в форме государственного выпускного экзамена (далее – ГВЭ) по всем учебным предметам в устной форме по желанию;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беспре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пятственный доступ участников ГИА, ЕГЭ в аудитории, туалетные и иные помещения, а также их пребывание в указанных помещениях (наличие пандусов, поручней, расширенных дверных проемов, лифтов (при отсутствии лифтов аудитория располагается на первом этаже), н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аличие специальных кресел и других приспособлений);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увеличение продолжите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льности итогового собеседования, продолжительности выполнения заданий контрольных измерительных материалов основного государственного экзамена (далее – КИМ, ОГЭ), КИМ ЕГЭ по иностранным языкам, требующих предоставления участниками ОГЭ, ЕГЭ устных ответов,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–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на 30 минут;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увеличение продолжительности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итогового сочинения (изложения),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экзаменов (ГВЭ, ОГЭ, ЕГЭ) по учебным предметам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–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на 1,5 часа</w:t>
      </w:r>
      <w:r>
        <w:t xml:space="preserve">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организация питания и перерывов для проведения необходимых лечебных и профилактических мероприятий во время проведения экзамена.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Для участников экзаменов с ОВЗ, </w:t>
      </w:r>
      <w:r>
        <w:rPr>
          <w:rFonts w:ascii="Times New Roman" w:hAnsi="Times New Roman" w:cs="Times New Roman"/>
          <w:sz w:val="28"/>
          <w:szCs w:val="28"/>
        </w:rPr>
        <w:t xml:space="preserve">для лиц, обучающихся по состоянию здоровья на дому, в медицинских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(при предъявлении оригинала или надлежащим образом заверенной копии рекомендаций ПМПК)</w:t>
      </w:r>
      <w:r>
        <w:rPr>
          <w:rFonts w:ascii="Times New Roman" w:hAnsi="Times New Roman" w:cs="Times New Roman"/>
          <w:sz w:val="28"/>
          <w:szCs w:val="28"/>
        </w:rPr>
        <w:t xml:space="preserve">, </w:t>
        <w:br/>
      </w:r>
      <w:r>
        <w:rPr>
          <w:rFonts w:ascii="Times New Roman" w:hAnsi="Times New Roman" w:cs="Times New Roman"/>
          <w:sz w:val="28"/>
          <w:szCs w:val="28"/>
        </w:rPr>
        <w:t xml:space="preserve">для участников экзаменов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детей-инвалидов и инвалидов (при предъявлении оригинала или надлежащим образом заверенной копии справки, подтверждающей инвалидность, и оригинала или надлежащим образом заверенной копии рекомендаций ПМПК)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>
        <w:rPr>
          <w:rFonts w:ascii="Times New Roman" w:hAnsi="Times New Roman" w:cs="Times New Roman"/>
          <w:sz w:val="28"/>
          <w:szCs w:val="28"/>
        </w:rPr>
        <w:t xml:space="preserve">создание следующих специальных условий, учитывающих состояние здоровья, особенности психофизического развития и индивидуальных возможностей, в соответствии с рекомендациями ПМПК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присутствие ассистентов, оказывающих указанным лицам необходимую техническую помощь, помогающих им передвигаться и ориентироваться </w:t>
        <w:br/>
        <w:t xml:space="preserve">в ППЭ, занять рабочее мес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то, про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читать задания, заполнить регистрационные поля бланков, в том числе дополнительных бланков, перенести ответы </w:t>
        <w:br/>
        <w:t xml:space="preserve">на задания КИМ в бланки для записи ответов на задания КИМ для проведения ОГЭ, ЕГЭ (бланк для записи ответов на задания КИМ для проведения ГВЭ), в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том числе дополнительные бланки;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использование на экзамене необходимых для выполнения заданий технических средств;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оборудование аудитории для проведения экзамена звукоусиливающей аппаратурой как коллективного, так и индивидуального пользования </w:t>
        <w:br/>
        <w:t xml:space="preserve">(для слабослышащих участников экзаменов);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привлечение при необходимости ассистента-сурдопереводчика </w:t>
        <w:br/>
        <w:t xml:space="preserve">(для глухих и слабослышащих участников экзаменов);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оф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ормление КИМ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</w:t>
        <w:br/>
        <w:t xml:space="preserve">в специально предусмотренных тетрадях или на компьютере; обеспе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экзаменов);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копирование в увеличенном размере экзаменационных материалов </w:t>
        <w:br/>
        <w:t xml:space="preserve">в день проведения экз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амена в аудитории в присутствии члена Государственной экзаменационной комиссии Ханты-Мансийского автономного округа – Югры; обеспечение аудиторий для проведения экзаменов увеличительными устройствами (лупа или иное увеличительное устройство); индивидуально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е равномерное освещение не менее 300 люкс </w:t>
        <w:br/>
        <w:t xml:space="preserve">(для слабовидящих участников экзаменов);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выполнение письменной экзаменационной работы на компьютере по желанию.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20"/>
        <w:jc w:val="both"/>
        <w:spacing w:after="0" w:line="240" w:lineRule="auto"/>
        <w:rPr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В заявлении об участии в прохождении ГИА, сдаче ЕГЭ участники экзаменов </w:t>
      </w:r>
      <w:r>
        <w:rPr>
          <w:rFonts w:ascii="Times New Roman" w:hAnsi="Times New Roman" w:cs="Times New Roman"/>
          <w:sz w:val="28"/>
          <w:szCs w:val="28"/>
        </w:rPr>
        <w:t xml:space="preserve">с ОВЗ, участники экзаменов дети-инвалиды и инвалиды указывают условия, в том числе специальные условия, учитывающие состояние их здоровья, особенности психофизического развития и индивидуальные возможности, необходимые им при проведении экзаменов, в том чи</w:t>
      </w:r>
      <w:r>
        <w:rPr>
          <w:rFonts w:ascii="Times New Roman" w:hAnsi="Times New Roman" w:cs="Times New Roman"/>
          <w:sz w:val="28"/>
          <w:szCs w:val="28"/>
        </w:rPr>
        <w:t xml:space="preserve">сле, </w:t>
        <w:br/>
        <w:t xml:space="preserve">при необходимости, предоставление специализированной (отдельной) аудитории.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  <w:t xml:space="preserve">ля обучающихся, которые по состоянию здоровья не могут посещать образовательные организации, и обучение которых организовано образовательными организациями на дому или в медицинских организациях, проведение экзаменов организуется на дому, в медицинской орг</w:t>
      </w:r>
      <w:r>
        <w:rPr>
          <w:rFonts w:ascii="Times New Roman" w:hAnsi="Times New Roman" w:cs="Times New Roman"/>
          <w:sz w:val="28"/>
          <w:szCs w:val="28"/>
        </w:rPr>
        <w:t xml:space="preserve">анизации.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снованием для организации экзамена на дому, в медицинской организации являются заключение медицинской организации (приказ Министерства здравоохранения Российской Федерации от 30 июня 2016 года № 436н «Об утверждении перечня заболеваний, наличие которых дае</w:t>
      </w:r>
      <w:r>
        <w:rPr>
          <w:rFonts w:ascii="Times New Roman" w:hAnsi="Times New Roman" w:cs="Times New Roman"/>
          <w:sz w:val="28"/>
          <w:szCs w:val="28"/>
        </w:rPr>
        <w:t xml:space="preserve">т право на обучение по основным общеобразовательным программам на дому») </w:t>
        <w:br/>
        <w:t xml:space="preserve">и рекомендации ПМПК, в которых обозначена необходимость организации проведения ГИА, ЕГЭ на дому, а также перечислены специальные условия проведения экзамена (при необходимости).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2.2. ППЭ оборудуется с учетом индивидуальных возможностей участников ГИА, ЕГЭ.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ППЭ, организованных на базе образовательной организации, медицинской организации, определяется специализированная (отдельная) аудитория (-ии) при проведении экзаменов для участников ГИА, ЕГЭ.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Возможно создание отдельных «опорных» ППЭ с оптимальными условиями проведения экзамена для участников экзаменов по определенным нозологическим группам или ограничениям по здоровью, оборудованных соответствующими специальными техническими средствами.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Количество, общая площадь и состояние аудиторий, предоставляемых для проведения экзаменов, обеспечива</w:t>
      </w:r>
      <w:r>
        <w:rPr>
          <w:rFonts w:ascii="Times New Roman" w:hAnsi="Times New Roman" w:cs="Times New Roman"/>
          <w:sz w:val="28"/>
          <w:szCs w:val="28"/>
        </w:rPr>
        <w:t xml:space="preserve">ют проведение экзаменов в условиях, соответствующих требованиям санитарно-эпидемиологических правил </w:t>
        <w:br/>
        <w:t xml:space="preserve">и нормативов.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В специализированной аудитории могут находиться участники экзамена с различными заболеваниями. При этом рекомендуется формировать отдельные аудитории для следующих участников экзамена с ОВЗ, детей-инвалидов и инвалидов: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а) слепых, поздноослепших, слабовидящих, владеющих шрифтом Брайля;</w:t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б) слабовидящих;</w:t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в) глухих;</w:t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г) слабослышащих, позднооглохших, кохлеарно имплантированных;</w:t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д) с нарушениями опорно-двигательного аппарата;</w:t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е) с расстройствами аутистического спектра;</w:t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ж) с тяжелыми нарушениями речи (при проведении ГИА-9);</w:t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з) с задержкой психического развития (при проведении ГИА-9);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и) иных категорий участников экзамена, которым требуется создание особых условий (диабет, онкология, астма и др.)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При организации ГИА по образовательным программам среднего общего образования в форме ГВЭ по русскому языку следует учесть, что для его проведения необходимы разные (отдельные) аудитории:</w:t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а) аудитория для проведения сочинения;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б) аудитория для проведения диктанта.</w:t>
      </w:r>
      <w:r/>
    </w:p>
    <w:p>
      <w:pPr>
        <w:ind w:firstLine="720"/>
        <w:jc w:val="right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Таблица 1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tbl>
      <w:tblPr>
        <w:tblStyle w:val="827"/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>
        <w:trPr/>
        <w:tc>
          <w:tcPr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Характеристика КИМ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Номера вариантов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Категории участников ГВЭ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311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100-е номера вариантов (сочинение)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1. Участники ГВЭ без ОВЗ;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2. Участники ГВЭ с нарушениями опорно-двигательного аппарата;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3. Иные категории участников ГВЭ, которым требуется создание особых условий (диабет, онкология, астма и др.)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 темах сочинений отсутствуют визуальные образы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Для слепых участников ГВЭ задания переводятся на рельефно-точечный шрифт Брайля </w:t>
              <w:br/>
              <w:t xml:space="preserve">(при необходимости)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200-е номера вариантов (сочинение)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1. Слепые, поздноослепшие;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2. Слабовидящие.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Более простые формулировки тем сочинений.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 темах сочинений отсутствуют звуковые образы.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Наличие инструкции для участников ГВЭ, </w:t>
              <w:br/>
              <w:t xml:space="preserve">в которой указаны особые требования к объёму сочинения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300-е номера вариантов (сочинение)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1. Глухие, позднооглохшие;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2. Слабослышащие, кохлеарно – имплантированные.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31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Диктант с особыми критериями оценивания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31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400-е номера вариантов (диктант)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31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Участники ГВЭ с расстройствами аутистического спектра.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</w:tbl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При организации ГИА по образовательным программам основного общего образования в форме ГВЭ следует учесть, что для его проведения необходимы разные (отдельные) аудитории:</w:t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а) аудитории для проведения сжатого изложения с творческим заданием:</w:t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аудитория, в которой изложение читается организатором;</w:t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аудитория, в которой текст изложения выдается для прочтения участникам ГВЭ;</w:t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аудитория, в которой текст изложения выдается для прочтения участникам ГВЭ и читается организатором;</w:t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аудитория, в которой осуществляется сурдоперевод текста изложения;</w:t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б) аудитория для проведения ГВЭ по русскому языку в форме осложнённого списывания;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в) аудитория для проведения диктанта.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Определение группы вариантов КИМ осуществляется индивидуально </w:t>
        <w:br/>
        <w:t xml:space="preserve">с учетом особых образовательных потребностей участников ГВЭ </w:t>
        <w:br/>
        <w:t xml:space="preserve">и индивидуальной ситуации развития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: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20"/>
        <w:jc w:val="right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Таблица 2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tbl>
      <w:tblPr>
        <w:tblStyle w:val="827"/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>
        <w:trPr/>
        <w:tc>
          <w:tcPr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Характеристика КИМ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Номера вариантов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Категории участников ГВЭ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311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100-е номера вариантов (сжатое изложение по прослушанному тексту с творческим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заданием)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1. Обучающиеся в специальных учебно-воспитательных учреждениях закрытого типа, а также в учреждениях, исполняющих наказание в виде лишения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свободы;</w:t>
            </w:r>
            <w:r/>
          </w:p>
          <w:p>
            <w:pPr>
              <w:jc w:val="center"/>
              <w:spacing w:after="0" w:line="240" w:lineRule="auto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2. Участники ГВЭ с нарушениями опорно-двигательного аппарата, осваивающие вариант 6.1 ФАОП ООО5;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3. Иные категории участников ГВЭ, которым требуется создание особых условий (диабет, онкология, астма и др.).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Использование в текстах визуальных образов сведено к минимуму.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Тексты могут быть переведены на шрифт Брайля (при необходимости).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200-е номера вариантов</w:t>
            </w:r>
            <w:r/>
          </w:p>
          <w:p>
            <w:pPr>
              <w:jc w:val="center"/>
              <w:spacing w:after="0" w:line="240" w:lineRule="auto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(сжатое изложение по прослушанному тексту</w:t>
            </w:r>
            <w:r/>
          </w:p>
          <w:p>
            <w:pPr>
              <w:jc w:val="center"/>
              <w:spacing w:after="0" w:line="240" w:lineRule="auto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 творческим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заданием)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1. Слепые, поздноослепшие;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2. Слабовидящие.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Использование в текстах звуковых образов сведено к минимуму.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300-е номера вариантов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(сжатое изложение по прочитанному тексту с творческим заданием)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1. Глухие, позднооглохшие;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2. Слабослышащие, кохлеарно – имплантированные.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31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Допускаются тексты сюжетные и адаптированные с учётом</w:t>
            </w:r>
            <w:r/>
          </w:p>
          <w:p>
            <w:pPr>
              <w:jc w:val="center"/>
              <w:spacing w:after="0" w:line="240" w:lineRule="auto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категории участников ГВЭ. Адаптация подразумевает упрощение конструкций по грамматическому и семантическому оформлению, упрощение</w:t>
            </w:r>
            <w:r/>
          </w:p>
          <w:p>
            <w:pPr>
              <w:jc w:val="center"/>
              <w:spacing w:after="0" w:line="240" w:lineRule="auto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многозвеньевой инструкции посредством деления её на короткие смысловые</w:t>
            </w:r>
            <w:r/>
          </w:p>
          <w:p>
            <w:pPr>
              <w:jc w:val="center"/>
              <w:spacing w:after="0" w:line="240" w:lineRule="auto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единицы, задающие поэтапность (пошаговость) выполнения задания и т. д.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При оценивании экзаменационной работы по 400-м номерам вариантам</w:t>
            </w:r>
            <w:r/>
          </w:p>
          <w:p>
            <w:pPr>
              <w:jc w:val="center"/>
              <w:spacing w:after="0" w:line="240" w:lineRule="auto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предусмотрены критерии, отличающиеся от критериев оценивания ответов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на задания экзаменационных материалов по 100–300-м номерам вариантов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31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400-е номера вариантов</w:t>
            </w:r>
            <w:r/>
          </w:p>
          <w:p>
            <w:pPr>
              <w:jc w:val="center"/>
              <w:spacing w:after="0" w:line="240" w:lineRule="auto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(сжатое изложение</w:t>
            </w:r>
            <w:r/>
          </w:p>
          <w:p>
            <w:pPr>
              <w:jc w:val="center"/>
              <w:spacing w:after="0" w:line="240" w:lineRule="auto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прослушанному и прочитанному тексту с творческим заданием) или</w:t>
            </w:r>
            <w:r/>
          </w:p>
          <w:p>
            <w:pPr>
              <w:jc w:val="center"/>
              <w:spacing w:after="0" w:line="240" w:lineRule="auto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500-е номера вариантов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(осложнённое списывание6) по выбору участников ГВЭ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31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1. Участники ГВЭ с тяжелыми нарушениями речи;</w:t>
            </w:r>
            <w:r/>
          </w:p>
          <w:p>
            <w:pPr>
              <w:jc w:val="center"/>
              <w:spacing w:after="0" w:line="240" w:lineRule="auto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2. Участники ГВЭ с нарушениями опорно-двигательного аппарата, осваивающие вариант 6.2 ФАОП ООО;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3. Участники ГВЭ с задержкой психического развития.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31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Диктант с особыми критериями оценивания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31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600-е номера вариантов (диктант)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31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Участники ГВЭ с расстройствами аутистического спектра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</w:tbl>
    <w:p>
      <w:pPr>
        <w:ind w:firstLine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Допускается нахождение в одной аудитории участников экзаменов, относящихся к разным нозологическим группам</w:t>
      </w:r>
      <w:r>
        <w:rPr>
          <w:rStyle w:val="956"/>
          <w:rFonts w:ascii="Times New Roman" w:hAnsi="Times New Roman" w:cs="Times New Roman"/>
          <w:sz w:val="28"/>
          <w:szCs w:val="28"/>
          <w:highlight w:val="none"/>
        </w:rPr>
        <w:footnoteReference w:id="2"/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Участникам ГВЭ в письменной форме разрешается пользоваться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орфографическими и толковыми словарями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для установления нормативного написания слов и определения значения лексической единицы. Словари предоставляются образовательной организацией, на базе которой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организован ППЭ, либо образовательными организациями, обучающиеся которых сдают экзамен в ППЭ.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Определение группы вариантов КИМ, изложенных в таблицах 1, 2 осуществляется индивидуально с учетом особых образовательных потребностей участников ГВЭ и индивидуальной ситуации развития.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В случае, если участники ГВЭ имеют сопутствующие формы заболеваний (например, нарушения слуха и зрения), выбор группы вариантов КИМ по русскому языку определяется, в том числе с учетом характеристик КИМ.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Специализированные (отдельные) аудитории для проведения экзаменов оборудуются средствами видеонаблюдения, позволяющими осуществлять видеозапись без трансляции проведения экзаменов в сети «Интернет» </w:t>
        <w:br/>
        <w:t xml:space="preserve">(в режиме «офлайн»)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ППЭ и аудитории, предоставляемы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е для проведения экзаменов, должны быть оборудованы в соответствии с нозологической группой участников экзаменов и в соответствии с условиями, учитывающими состояние </w:t>
        <w:br/>
        <w:t xml:space="preserve">их здоровья, особенности психофизического развития и индивидуальные возможности, в том чи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сле в соответствии с рекомендациями ПМПК: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а) для участников экзаменов, выполняющих по желанию письменную экзаменационную работу на компьютере, – компьютерами, не имеющими выхода в сеть «Интернет» и не содержащими информации по сдаваемому учебному предмету;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б) для глухих, слабослышащих, позднооглохших, кохлеарно имплантированных – звукоусиливающей аппаратурой как коллективного, </w:t>
        <w:br/>
        <w:t xml:space="preserve">так и индивидуального пользования</w:t>
      </w:r>
      <w:r>
        <w:rPr>
          <w:rStyle w:val="956"/>
          <w:rFonts w:ascii="Times New Roman" w:hAnsi="Times New Roman" w:cs="Times New Roman"/>
          <w:sz w:val="28"/>
          <w:szCs w:val="28"/>
          <w:highlight w:val="none"/>
        </w:rPr>
        <w:footnoteReference w:id="3"/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;</w:t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в) для слепых, поздноослепших, слабовидящих, владеющих шрифтом Брайля, – специальными принадлежностями для оформления экзаменационных работ рельефно-точечным шрифтом Брайля;</w:t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г) для слабовидящих участников экзамена – устройствами </w:t>
        <w:br/>
        <w:t xml:space="preserve">для копирования экзаменационных материалов в увеличенном размере</w:t>
      </w:r>
      <w:r>
        <w:rPr>
          <w:rStyle w:val="956"/>
          <w:rFonts w:ascii="Times New Roman" w:hAnsi="Times New Roman" w:cs="Times New Roman"/>
          <w:sz w:val="28"/>
          <w:szCs w:val="28"/>
          <w:highlight w:val="none"/>
        </w:rPr>
        <w:footnoteReference w:id="4"/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увеличительными устройствами (лупа или иное увеличительное устройство), индивидуальным равномерным освещением не менее 300 люкс</w:t>
      </w:r>
      <w:r>
        <w:rPr>
          <w:rStyle w:val="956"/>
          <w:rFonts w:ascii="Times New Roman" w:hAnsi="Times New Roman" w:cs="Times New Roman"/>
          <w:sz w:val="28"/>
          <w:szCs w:val="28"/>
          <w:highlight w:val="none"/>
        </w:rPr>
        <w:footnoteReference w:id="5"/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;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д) с нарушениями опорно-двигательного аппарата </w:t>
        <w:br/>
        <w:t xml:space="preserve">– специализированная (отдельная) аудитория в ППЭ должна находиться </w:t>
        <w:br/>
        <w:t xml:space="preserve">на первом этаже</w:t>
      </w:r>
      <w:r>
        <w:rPr>
          <w:rStyle w:val="956"/>
          <w:rFonts w:ascii="Times New Roman" w:hAnsi="Times New Roman" w:cs="Times New Roman"/>
          <w:sz w:val="28"/>
          <w:szCs w:val="28"/>
          <w:highlight w:val="none"/>
        </w:rPr>
        <w:footnoteReference w:id="6"/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 В специализированной (отдельной) аудитории должны быть специальные кресла, медицинские лежаки – для участников экзаменов, кот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орые не могут долго сидеть (при необходимости), специальные периферические устройства ввода (ножная мышь, роллер, джойстик, головная мышь и др.) (при необходимости).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аудиториях должны быть предусмотрены места для ассистентов.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аудито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рии должно размещаться не более 5 участников экзамена, сдающих экзамен с помощью ассистента. В случае распределения </w:t>
        <w:br/>
        <w:t xml:space="preserve">в аудиторию более 5 участников экзамена, сдающих экзамен с помощью ассистента, должны быть обеспечены условия проведения экзамена с учетом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тог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о, что ассистенты не будут мешать и (или) отвлекать других участников экзамена от выполнения экзаменационной работы.</w:t>
      </w:r>
      <w:r>
        <w:rPr>
          <w:highlight w:val="none"/>
        </w:rPr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При проведении экзаменов по нескольким учебным предметам в один день в соответствии с единым расписанием ГИА допускается рассадка в одну специализированную (отдельную) аудиторию участников экзаменов не более чем по двум разным учебным предметам.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 этом количество участников экзамена по каждому учебному предмету определяется исходя из общей площади аудитории и с учетом того, что участники экзаменов и (или) </w:t>
        <w:br/>
        <w:t xml:space="preserve">их ассистенты не будут мешать и (или) отвлекать других участников экзаменов от выполнения им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 экзаменационной работы.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Организация ППЭ на дому, медицинской организации осуществляется с выполнением требований к процедуре и технологии проведения экзаменов.</w:t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день проведения экзамена в ППЭ, организованном на дому, </w:t>
        <w:br/>
        <w:t xml:space="preserve">в медицинской организации присутствуют руководитель ППЭ, организатор, член Государственной экзаменационной комиссии Ханты-Мансийского автономного округа – Югры, ассистент (при необходимости).</w:t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 решению президиума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Государственной экзаменационной комиссии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руководитель ППЭ, организатор, член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Государственной экзаменационной комиссии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ассистент (при необходимости) могут осуществлять:</w:t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а) при проведении ГИА по образовательным прогр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аммам основного общего образования: функциональные обязанности технического специалиста, специалиста по проведению инструктажа и обеспечению лабораторных работ, экзаменатора-собеседника, эксперта, оценивающего выполнение лабораторных работ (например, член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Государственной экзаменационной комиссии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может та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к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же выполнять функционал руководителя ППЭ, организатор может одновременно выполнять функции технического специалиста, ассистент может одновременно выполнять функции специалиста по проведению инструктажа и обеспечению лабораторных работ, экзаменатора-собесед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ника);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б) при проведении ГИА по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образовательным программам среднего общего образования: функциональные обязанности технического специалиста, экзаменатора-собеседника (например, организатор, который может одновременно выполнять функции технического специалиста, экзаменатора-собеседника).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Для участников экзаменов в ППЭ, расположенных на дому, </w:t>
        <w:br/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медицинской организации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необходимо организовать рабочие места </w:t>
        <w:br/>
        <w:t xml:space="preserve">с учетом состояния их здоровья, а также рабочие места для всех работников ППЭ.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При проведении ОГЭ, ЕГЭ по учебным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предметам «иностранные языки» (устная часть), ЕГЭ по учебному предмету «информатика» </w:t>
        <w:br/>
        <w:t xml:space="preserve">в компьютерной форме, являющихся высокотехнологичными экзаменами, </w:t>
        <w:br/>
        <w:t xml:space="preserve">с обязательным использованием компьютерной техники, оснащенной специализированным программным обеспечен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ием для демонстрации КИМ </w:t>
        <w:br/>
        <w:t xml:space="preserve">и записи устных ответов участников экзаменов ППЭ на дому, в медицинской организации должен быть обеспечен следующим оборудованием: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а) компьютер (ноутбук), имеющий выход в информационно-коммуникационную сеть «Интернет», с настроенным доступом к личному кабинету ППЭ, отвечающий требованиям к компьютеру, указанным </w:t>
        <w:br/>
        <w:t xml:space="preserve">в Методических рекомендациях по подготовке и проведению ЕГЭ в ППЭ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  <w:br/>
        <w:t xml:space="preserve">в 2024 году,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Методических рекомендациях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 подготовке и проведению ЕГЭ по учебному предмету «информатика» в компьютерной форме в 2024 году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б) компьютер (ноутбук), не имеющий выхода в информационно-коммуникационную сеть «Интерн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ет», с установленным программным обеспечением «Станция записи ответов» и подключенной гарнитурой (для ЕГЭ по учебным предметам «иностранные языки», устная часть), Станция КЕГЭ (для ЕГЭ по учебному предмету «информатика» в компьютерной форме) и «Станция орг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анизатора» актуальной версии с подключенным лазерным принтером;</w:t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в)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компьютер, не имеющий выхода в информационно-коммуникационную сеть «Интернет», с установленной Станцией Штаба ППЭ и подключенным сканер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ом для обеспечения сканирования экзаменационных материалов в ППЭ на дому, в медицинской организации.</w:t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Для ППЭ на дому, в медицинской организации, о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снащенной указанным оборудованием, проводятся процедуры технической подготовки и контроля технической готовности в установленные сроки. Указанные процедуры допустимо проводить по месту расположения той организации, которой принадлежит используемая техника.</w:t>
      </w:r>
      <w:r/>
    </w:p>
    <w:p>
      <w:pPr>
        <w:ind w:firstLine="720"/>
        <w:jc w:val="both"/>
        <w:spacing w:after="0" w:line="240" w:lineRule="auto"/>
        <w:rPr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качестве канала доступа к информационно-коммуникационной сети «Интернет» рекомендуется использовать USB-модем.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20"/>
        <w:jc w:val="both"/>
        <w:spacing w:after="0" w:line="240" w:lineRule="auto"/>
        <w:rPr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.3. Информация о количестве участников с ОВЗ, участников </w:t>
      </w:r>
      <w:r>
        <w:rPr>
          <w:rFonts w:ascii="Times New Roman" w:hAnsi="Times New Roman" w:cs="Times New Roman"/>
          <w:sz w:val="28"/>
          <w:szCs w:val="28"/>
        </w:rPr>
        <w:t xml:space="preserve">детей-инвалидов, инвалидов и о необходимости организации проведения ГИА </w:t>
        <w:br/>
        <w:t xml:space="preserve">в условиях, учитывающих состояние их здоровья, особенности психофизического развития и индивидуальные возможности, за подписью руководителя, лица, уполномоченного руководителем органи</w:t>
      </w:r>
      <w:r>
        <w:rPr>
          <w:rFonts w:ascii="Times New Roman" w:hAnsi="Times New Roman" w:cs="Times New Roman"/>
          <w:sz w:val="28"/>
          <w:szCs w:val="28"/>
        </w:rPr>
        <w:t xml:space="preserve">зации, являющейся местом регистрации заявлений (приказы Департамента </w:t>
        <w:br/>
        <w:t xml:space="preserve">от 29 ноября 2023 года № 10-П-2988, от 12 января 2024 года № 10-П-18),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направляется в ППЭ</w:t>
      </w:r>
      <w:r>
        <w:rPr>
          <w:rFonts w:ascii="Times New Roman" w:hAnsi="Times New Roman" w:cs="Times New Roman"/>
          <w:sz w:val="28"/>
          <w:szCs w:val="28"/>
        </w:rPr>
        <w:t xml:space="preserve">, не позднее двух рабочих дней до проведения экзамена по соответствующему учебному предмету.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бразовательная организация, орган местного самоуправления муниципального образования Ханты-Мансийского автономного округа </w:t>
        <w:br/>
        <w:t xml:space="preserve">– Югры, осуществляющий управление в сфере образования, обеспечивает контроль за созданием </w:t>
      </w:r>
      <w:r>
        <w:rPr>
          <w:rFonts w:ascii="Times New Roman" w:hAnsi="Times New Roman" w:cs="Times New Roman"/>
          <w:sz w:val="28"/>
          <w:szCs w:val="28"/>
        </w:rPr>
        <w:t xml:space="preserve">в ППЭ</w:t>
      </w:r>
      <w:r>
        <w:rPr>
          <w:rFonts w:ascii="Times New Roman" w:hAnsi="Times New Roman" w:cs="Times New Roman"/>
          <w:sz w:val="28"/>
          <w:szCs w:val="28"/>
        </w:rPr>
        <w:t xml:space="preserve"> условий, в том числе специальных условий, соответствующим условиям, указанным участником ГИА </w:t>
        <w:br/>
        <w:t xml:space="preserve">в за</w:t>
      </w:r>
      <w:r>
        <w:rPr>
          <w:rFonts w:ascii="Times New Roman" w:hAnsi="Times New Roman" w:cs="Times New Roman"/>
          <w:sz w:val="28"/>
          <w:szCs w:val="28"/>
        </w:rPr>
        <w:t xml:space="preserve">регистрированном заявлении.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2.4. Участники с ОВЗ, участники дети-инвалиды и инвалиды, с учетом их индивидуальных возможностей, в процессе сдачи экзамена пользуются необходимыми им техническими средствами.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Участники с ОВЗ, участники дети-инвалиды, инвалиды, имеющие заболевание «сахарный диабет», могут использовать средства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подвижной связи (мобильные телефоны) и (или) иные электронные устройства в качестве устройства неинвазивного мониторинга глюкозы (по медицинским показаниям)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период проведения экзаменов на основании решения президиума Государственной экзаменационной комиссии Ханты-Мансийского автономного округа – Югры.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экзаменов для участников экзаменов с ОВЗ, участников детей-инвалидов, инвалидов, ПМПК может быть рекомендован ассистент, прошедший соответствующую подготовку.</w:t>
      </w:r>
      <w:r>
        <w:rPr>
          <w:rFonts w:ascii="Times New Roman" w:hAnsi="Times New Roman" w:cs="Times New Roman"/>
          <w:sz w:val="28"/>
          <w:szCs w:val="28"/>
        </w:rPr>
        <w:t xml:space="preserve"> Подготовка ассистентов обеспечивается автономным учреждением дополнительного профессионального образования Ханты-Мансийского автономного округа </w:t>
        <w:br/>
        <w:t xml:space="preserve">– Югры «Институт развития образования»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организацией, уполномоченной осуществлять функции Регионального центра обработки информации (РЦОИ).</w:t>
      </w:r>
      <w:r>
        <w:rPr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Не допускается привлекать в качестве ассистентов:</w:t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а) специалистов по сдаваемому учебному предмету;</w:t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б) педагогических работников, являющихся учителями участников экзаменов, сдающих экзамен в данном ППЭ (за исключением ППЭ, организованных в труднодоступных и отдаленных местностях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в учреждениях уголовно-исполнительной системы).</w:t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Ассистентом может быть определен работник образовательной организации (в том числе школьный психолог, тьютор), социальный работник, а также в исключительных случаях</w:t>
      </w:r>
      <w:r>
        <w:rPr>
          <w:rStyle w:val="956"/>
          <w:rFonts w:ascii="Times New Roman" w:hAnsi="Times New Roman" w:cs="Times New Roman"/>
          <w:sz w:val="28"/>
          <w:szCs w:val="28"/>
          <w:highlight w:val="none"/>
        </w:rPr>
        <w:footnoteReference w:id="7"/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– родитель (законный представитель) участника экзамена</w:t>
      </w:r>
      <w:r>
        <w:rPr>
          <w:rStyle w:val="956"/>
          <w:rFonts w:ascii="Times New Roman" w:hAnsi="Times New Roman" w:cs="Times New Roman"/>
          <w:sz w:val="28"/>
          <w:szCs w:val="28"/>
          <w:highlight w:val="none"/>
        </w:rPr>
        <w:footnoteReference w:id="8"/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</w:t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Д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ля участников экзаменов с расстройствами аутистического спектра привлекаются ассистенты, не ведущие учебный предмет, по которому сдают экзамены указанные участники экзаменов, но хорошо знакомые участникам экзамена (например, школьный психолог или учитель к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оррекционных занятий по развитию коммуникации и др.), что обеспечит снижение тревоги и риска аффективных срывов у указанных участников экзаменов.</w:t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Количество ассистентов рассчитывается с учетом того, что у каждого участника экзамена должен быть свой ассистент. Возможно назначение одного ассистента для двух участников экзамена с условием того, что каждому участнику экзамена будет оказана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соответствующая помощь с учетом </w:t>
        <w:br/>
        <w:t xml:space="preserve">его индивидуальных психофизических особенностей в соответствии </w:t>
        <w:br/>
        <w:t xml:space="preserve">с рекомендациями ПМПК.</w:t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Во время экзамена в ППЭ ассистенты оказывают участникам экзаменов необходимую техническую помощь с учетом состояния их здоровья, особенностей психофизического развития и индивидуальных особенностей, </w:t>
        <w:br/>
        <w:t xml:space="preserve">в том числе:</w:t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а) обеспечивают сопровождение участников экзаменов </w:t>
        <w:br/>
        <w:t xml:space="preserve">в образовательные организации, на базе которых организованы ППЭ;</w:t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б) оказывают помощь в части передвижения по ППЭ, ориентации (в том числе помогают им занять рабочее место в аудитории) и получения информации (не относящейся к содержанию и выполнению заданий КИМ);</w:t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в) оказывают помощь в обеспечении коммуникации (с организаторами, членами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Государств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енной экзаменационной комиссии Ханты-Мансийского автономного округа – Югры, руководителем ППЭ и др.), в том числе </w:t>
        <w:br/>
        <w:t xml:space="preserve">с использованием коммуникативных устройств, средств альтернативной коммуникации (за исключением средств связи, фото-, аудио- </w:t>
        <w:br/>
        <w:t xml:space="preserve">и видеоаппарату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ры);</w:t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г) оказывают организующую помощь, при необходимости психологическую поддержку (помогают успокоиться, снизить проявления тревожности), стимулируют деятельность участников экзаменов;</w:t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д) оказывают помощь в использовании технических средств, необходимых для выполнения заданий, технических средств (изделий) реабилитации и обучения;</w:t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е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) оказывают помощь в ведении записей, чтении заданий (в фиксации положения тела, ручки в кисти руки; при оформлении регистрационных полей бланков; приведении в порядок рабочего места и подготовке необходимых принадлежностей; удержании КИМ в вертикальном по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ложении, фиксации строки/абзаца (для участников экзамена с нарушением опорно-двигательного аппарата);</w:t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ж) оказывают помощь при выполнении экзаменационной работы </w:t>
        <w:br/>
        <w:t xml:space="preserve">на компьютере (настройки на экране; изменение (увеличение) шрифта; расположение экзаменационной работы на экране компьютера с учетом особенностей зрения и др.);</w:t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з) вызывают медицинских работников (при необходимости);</w:t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и) переносят</w:t>
      </w:r>
      <w:r>
        <w:rPr>
          <w:rStyle w:val="956"/>
          <w:rFonts w:ascii="Times New Roman" w:hAnsi="Times New Roman" w:cs="Times New Roman"/>
          <w:sz w:val="28"/>
          <w:szCs w:val="28"/>
          <w:highlight w:val="none"/>
        </w:rPr>
        <w:footnoteReference w:id="9"/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ответы на зада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ния КИМ, выполненные слепыми </w:t>
        <w:br/>
        <w:t xml:space="preserve">и слабовидящими участниками экзаменов в специальных тетрадях для записи ответов, бланках увеличенного размера (дополнительных бланков ответов увеличенного размера), черновиках, а также ответы на задания КИМ, выполненные участн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иками экзаменов на компьютере, в бланки ответов, </w:t>
        <w:br/>
        <w:t xml:space="preserve">а также в дополнительные бланки ответов (при необходимости)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точно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скопировав авторскую орфографию, пунктуацию и стилистику;</w:t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к) ставят в бланке регистрации, а также в протоколе проведения экзамена в аудитории свою подпись в случае, если участник экзамена </w:t>
        <w:br/>
        <w:t xml:space="preserve">по состоянию здоровья не может поставить личную подпись в бланке регистрации, в протоколе проведения экзамена в аудитории;</w:t>
      </w:r>
      <w:r/>
    </w:p>
    <w:p>
      <w:pPr>
        <w:ind w:firstLine="720"/>
        <w:jc w:val="both"/>
        <w:spacing w:after="0" w:line="240" w:lineRule="auto"/>
        <w:rPr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л) вписывают в отведенном месте на тит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ульном листе специальной тетради для записей ответов фамилию имя отчество и данные участника экзамена из документа, удостоверяющего его личность, при выполнении экзаменационной работы слепыми, поздноослепшими, слабовидящими участниками экзамена, владеющими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шрифтом Брайля.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20"/>
        <w:jc w:val="both"/>
        <w:spacing w:after="0" w:line="240" w:lineRule="auto"/>
        <w:rPr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Сведения о лицах, привлекаемых в качестве ассистентов для участников с ОВЗ, участников детей-инвалидов, инвалидов при проведении ГИ</w:t>
      </w:r>
      <w:r>
        <w:rPr>
          <w:rFonts w:ascii="Times New Roman" w:hAnsi="Times New Roman" w:cs="Times New Roman"/>
          <w:sz w:val="28"/>
          <w:szCs w:val="28"/>
        </w:rPr>
        <w:t xml:space="preserve">А вносятся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с целью распределения их в указанный ППЭ.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экзаменов в соответствии с рекомендациями ПМПК, </w:t>
        <w:br/>
        <w:t xml:space="preserve">а также по желанию</w:t>
      </w:r>
      <w:r>
        <w:rPr>
          <w:rStyle w:val="956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 xml:space="preserve"> глухих, позднооглохших, слабослышащих, кохлеарно имплантированных участников экзаменов, привлекаются ассистенты, владеющие сурдопереводом.</w:t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В обязанности ассистента входит осуществление сурдоперевода на всех этапах экзамена, в том числе при устном разъяснении процедурных особенностей его проведения, осуществление сурдоперевода</w:t>
      </w:r>
      <w:r>
        <w:rPr>
          <w:rStyle w:val="956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 xml:space="preserve"> текста для изложения (вместо выдачи текста для изложения на 40 мин</w:t>
      </w:r>
      <w:r>
        <w:rPr>
          <w:rFonts w:ascii="Times New Roman" w:hAnsi="Times New Roman" w:cs="Times New Roman"/>
          <w:sz w:val="28"/>
          <w:szCs w:val="28"/>
        </w:rPr>
        <w:t xml:space="preserve">ут)</w:t>
      </w:r>
      <w:r>
        <w:rPr>
          <w:rStyle w:val="956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20"/>
        <w:jc w:val="both"/>
        <w:spacing w:after="0" w:line="240" w:lineRule="auto"/>
        <w:rPr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Допускается заполнение асс</w:t>
      </w:r>
      <w:r>
        <w:rPr>
          <w:rFonts w:ascii="Times New Roman" w:hAnsi="Times New Roman" w:cs="Times New Roman"/>
          <w:sz w:val="28"/>
          <w:szCs w:val="28"/>
        </w:rPr>
        <w:t xml:space="preserve">истентами бланков регистрации </w:t>
        <w:br/>
        <w:t xml:space="preserve">в соответствии с документами, удостоверяющими личность участников экзаменов, и регистрационных полей бланков ответов, дополнительных бланков ответов в соответствии с информацией, оформленной организаторами в аудитории на доск</w:t>
      </w:r>
      <w:r>
        <w:rPr>
          <w:rFonts w:ascii="Times New Roman" w:hAnsi="Times New Roman" w:cs="Times New Roman"/>
          <w:sz w:val="28"/>
          <w:szCs w:val="28"/>
        </w:rPr>
        <w:t xml:space="preserve">е (информационном стенде).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.6. Для рассмотрения апелляци</w:t>
      </w:r>
      <w:r>
        <w:rPr>
          <w:rFonts w:ascii="Times New Roman" w:hAnsi="Times New Roman" w:cs="Times New Roman"/>
          <w:sz w:val="28"/>
          <w:szCs w:val="28"/>
        </w:rPr>
        <w:t xml:space="preserve">й о несогласии с выставленными баллами, в присутствии участников экзамена с ОВЗ, участников экзамена детей-инвалидов, инвалидов Апелляционная комиссия Ханты-Мансийского автономного округа – Югры (далее – АК) вправе привлекать к участию </w:t>
        <w:br/>
        <w:t xml:space="preserve">в работе АК тифлоп</w:t>
      </w:r>
      <w:r>
        <w:rPr>
          <w:rFonts w:ascii="Times New Roman" w:hAnsi="Times New Roman" w:cs="Times New Roman"/>
          <w:sz w:val="28"/>
          <w:szCs w:val="28"/>
        </w:rPr>
        <w:t xml:space="preserve">ереводчиков, оказывающих содействие в рассмотрении апелляций слепых участников экзамена, сурдопереводчиков – в рассмотрении апелляций глухих участников экзамена.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Вместе с участником экзамена с ОВЗ, участником экзамена ребенком-инвалидом, инвалидом на рассмотрении его апелляции, помимо родителей (законных представителей) может присутствовать ассистент.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случае обнаружения АК ошибок в переносе ответов слепых </w:t>
        <w:br/>
        <w:t xml:space="preserve">или слабовидящих участников экзамена с масштабированных бланков ОГЭ, ЕГЭ на бланки ОГЭ, ЕГЭ стандартного размера, ошибок в переносе ответов участников экзамена, выполнявших письменную экзаменационну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работу </w:t>
        <w:br/>
        <w:t xml:space="preserve">на компьютере, с компьютера на бланки ОГЭ, ЕГЭ АК учитывает данные ошибки в качестве технической ошибки. Экзаменационные работы таких участников экзамена проходят повторную обработку (включая перенос ответов на бланки ОГЭ, ЕГЭ стандартного размер</w:t>
      </w:r>
      <w:r>
        <w:rPr>
          <w:rFonts w:ascii="Times New Roman" w:hAnsi="Times New Roman" w:cs="Times New Roman"/>
          <w:sz w:val="28"/>
          <w:szCs w:val="28"/>
        </w:rPr>
        <w:t xml:space="preserve">а) и, при необходимости, повторную проверку экспертами региональной предметной комиссии </w:t>
        <w:br/>
        <w:t xml:space="preserve">по соответствующему учебному предмету.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.7.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проведения ГИА для участников ГИА с ОВЗ, участников ГИА детей-инвалидов, инвалидов, памятки для специалистов, привлекаемых к проведению экзаменов (руководитель ППЭ, член ГЭК в ППЭ, организатор в аудитории, ассистент), изложены в методических рекомендациях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center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Организация перерывов для проведения необходимых лечебных </w:t>
        <w:br/>
        <w:t xml:space="preserve">и профилактических мероприятий для лиц с ОВЗ во время проведения ГИА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.1. Во время выполнения экза</w:t>
      </w:r>
      <w:r>
        <w:rPr>
          <w:rFonts w:ascii="Times New Roman" w:hAnsi="Times New Roman" w:cs="Times New Roman"/>
          <w:sz w:val="28"/>
          <w:szCs w:val="28"/>
        </w:rPr>
        <w:t xml:space="preserve">менационной работы для участников ГИА с ОВЗ, участников ГИА детей-инвалидов, инвалидов организуются перерывы для проведения необходимых лечебных и профилактических мероприятий, </w:t>
        <w:br/>
        <w:t xml:space="preserve">по мере необходимости и по согласованию с медицинским работником, находящимся </w:t>
      </w:r>
      <w:r>
        <w:rPr>
          <w:rFonts w:ascii="Times New Roman" w:hAnsi="Times New Roman" w:cs="Times New Roman"/>
          <w:sz w:val="28"/>
          <w:szCs w:val="28"/>
        </w:rPr>
        <w:t xml:space="preserve">в ППЭ на время экзамена.</w:t>
      </w:r>
      <w:r>
        <w:rPr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Необходимые медицинские процедуры проводятся в аудитории, </w:t>
        <w:br/>
        <w:t xml:space="preserve">где проходит экзамен или в медицинском кабинете в присутствии медицинского работника.</w:t>
      </w:r>
      <w:r>
        <w:rPr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едицинский работник до начала экзамена запрашивает у руководителя ППЭ информацию о р</w:t>
      </w:r>
      <w:r>
        <w:rPr>
          <w:rFonts w:ascii="Times New Roman" w:hAnsi="Times New Roman" w:cs="Times New Roman"/>
          <w:sz w:val="28"/>
          <w:szCs w:val="28"/>
        </w:rPr>
        <w:t xml:space="preserve">аспределении в данный ППЭ участников ГИА с ОВЗ, участников ГИА детей-инвалидов, инвалидов, знакомится с перечнем условий, необходимых для создания в период проведения экзамена указанным лицам, учитывающих состояния их здоровья, особенности психофизического</w:t>
      </w:r>
      <w:r>
        <w:rPr>
          <w:rFonts w:ascii="Times New Roman" w:hAnsi="Times New Roman" w:cs="Times New Roman"/>
          <w:sz w:val="28"/>
          <w:szCs w:val="28"/>
        </w:rPr>
        <w:t xml:space="preserve"> развития, индивидуальные возможности.</w:t>
      </w:r>
      <w:r>
        <w:rPr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.2. Время и количес</w:t>
      </w:r>
      <w:r>
        <w:rPr>
          <w:rFonts w:ascii="Times New Roman" w:hAnsi="Times New Roman" w:cs="Times New Roman"/>
          <w:sz w:val="28"/>
          <w:szCs w:val="28"/>
        </w:rPr>
        <w:t xml:space="preserve">тво перерывов для проведения медико-профилактических процедур определяется самостоятельно участником ГИА с ОВЗ, участником ГИА ребенком-инвалидом, инвалидом по необходимости, а также на основании медицинских заключений, рекомендаций ПМПК, </w:t>
        <w:br/>
        <w:t xml:space="preserve">по согласованию </w:t>
      </w:r>
      <w:r>
        <w:rPr>
          <w:rFonts w:ascii="Times New Roman" w:hAnsi="Times New Roman" w:cs="Times New Roman"/>
          <w:sz w:val="28"/>
          <w:szCs w:val="28"/>
        </w:rPr>
        <w:t xml:space="preserve">с медицинским работником.</w:t>
      </w:r>
      <w:r>
        <w:rPr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3.3. Лекарственные препараты</w:t>
      </w:r>
      <w:r>
        <w:rPr>
          <w:rFonts w:ascii="Times New Roman" w:hAnsi="Times New Roman" w:cs="Times New Roman"/>
          <w:sz w:val="28"/>
          <w:szCs w:val="28"/>
        </w:rPr>
        <w:t xml:space="preserve"> и медицинское оборудование, необходимые для проведения медико-профилактических процедур </w:t>
        <w:br/>
        <w:t xml:space="preserve">для конкретного участника экзамена, участники ГИА с ОВЗ, участники ГИА дети-инвалиды, инвалиды приносят на экзамен самостоятельно и размещают в медицинском кабинете.</w:t>
      </w:r>
      <w:r>
        <w:rPr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.4. Руководит</w:t>
      </w:r>
      <w:r>
        <w:rPr>
          <w:rFonts w:ascii="Times New Roman" w:hAnsi="Times New Roman" w:cs="Times New Roman"/>
          <w:sz w:val="28"/>
          <w:szCs w:val="28"/>
        </w:rPr>
        <w:t xml:space="preserve">ель ППЭ совместно с руководителем образовательной организации, на базе которой организован ППЭ, создает условия для хранения лекарственных препаратов и медицинского оборудования, необходимых </w:t>
        <w:br/>
        <w:t xml:space="preserve">для проведения медико-профилактических процедур конкретному учас</w:t>
      </w:r>
      <w:r>
        <w:rPr>
          <w:rFonts w:ascii="Times New Roman" w:hAnsi="Times New Roman" w:cs="Times New Roman"/>
          <w:sz w:val="28"/>
          <w:szCs w:val="28"/>
        </w:rPr>
        <w:t xml:space="preserve">тнику ГИА в период проведения экзамена.</w:t>
      </w:r>
      <w:r>
        <w:rPr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3.5. Время, выделенное на проведение необходимых медико-профилактических процедур для участников ГИА с ОВЗ, участников ГИА детей-инвалидов, инвалидов включается в общую продолжительность экзамена.</w:t>
      </w:r>
      <w:r>
        <w:rPr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.6. Участникам </w:t>
      </w:r>
      <w:r>
        <w:rPr>
          <w:rFonts w:ascii="Times New Roman" w:hAnsi="Times New Roman" w:cs="Times New Roman"/>
          <w:sz w:val="28"/>
          <w:szCs w:val="28"/>
        </w:rPr>
        <w:t xml:space="preserve">ГИА с ОВЗ, участникам ГИА детям-инвалидам, инвалидам при проведении необходимых медико-профилактических процедур запрещается разговаривать друг с другом, самостоятельно перемещаться по аудитории и ППЭ, выносить экзаменационные материалы </w:t>
        <w:br/>
        <w:t xml:space="preserve">из аудитории, прон</w:t>
      </w:r>
      <w:r>
        <w:rPr>
          <w:rFonts w:ascii="Times New Roman" w:hAnsi="Times New Roman" w:cs="Times New Roman"/>
          <w:sz w:val="28"/>
          <w:szCs w:val="28"/>
        </w:rPr>
        <w:t xml:space="preserve">осить в ППЭ в лекарственных препаратах и медицинском оборудовании справочные материалы, иные запрещенные предметы.</w:t>
      </w:r>
      <w:r>
        <w:rPr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uppressLineNumbers w:val="0"/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center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Организация питания для лиц с ОВЗ, детей-инвалидов и инвалидов во время поведения ГИА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4.1. Образовательная организация, на базе которой организуется ППЭ, самостоятельно организует питание участников ГИА с ОВЗ, участников ГИА детей-инвалидов, инвалидов в день проведения экзамена, в том числе ресурсами школьной столовой.</w:t>
      </w:r>
      <w:r>
        <w:rPr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питания </w:t>
      </w:r>
      <w:r>
        <w:rPr>
          <w:rFonts w:ascii="Times New Roman" w:hAnsi="Times New Roman" w:cs="Times New Roman"/>
          <w:sz w:val="28"/>
          <w:szCs w:val="28"/>
        </w:rPr>
        <w:t xml:space="preserve">участников ГИА с ОВЗ, участников ГИА детей-инвалидов, инвалидов</w:t>
      </w:r>
      <w:r>
        <w:rPr>
          <w:rFonts w:ascii="Times New Roman" w:hAnsi="Times New Roman" w:cs="Times New Roman"/>
          <w:sz w:val="28"/>
          <w:szCs w:val="28"/>
        </w:rPr>
        <w:t xml:space="preserve"> во время проведения ГИА возлагается на руководителя образовательной организации, на базе которой организован ППЭ. </w:t>
      </w:r>
      <w:r>
        <w:rPr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4.2. Локальным актом образовательной организации из числа работников назначается ответственное лицо (комиссия) за организацию питания, в том числе в период проведения ГИА.</w:t>
      </w:r>
      <w:r>
        <w:rPr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Л</w:t>
      </w:r>
      <w:r>
        <w:rPr>
          <w:rFonts w:ascii="Times New Roman" w:hAnsi="Times New Roman" w:cs="Times New Roman"/>
          <w:sz w:val="28"/>
          <w:szCs w:val="28"/>
        </w:rPr>
        <w:t xml:space="preserve">ицо, ответственное за организацию питания в образовательной организации (комиссия), совместно с медицинским работником, осуществляет проверку технологии приготовления пищи, качества пищи и соответствия меню для </w:t>
      </w:r>
      <w:r>
        <w:rPr>
          <w:rFonts w:ascii="Times New Roman" w:hAnsi="Times New Roman" w:cs="Times New Roman"/>
          <w:sz w:val="28"/>
          <w:szCs w:val="28"/>
        </w:rPr>
        <w:t xml:space="preserve">участников ГИА с ОВЗ, участников ГИА детей-инвалидов, инвалидов</w:t>
      </w:r>
      <w:r>
        <w:rPr>
          <w:rFonts w:ascii="Times New Roman" w:hAnsi="Times New Roman" w:cs="Times New Roman"/>
          <w:sz w:val="28"/>
          <w:szCs w:val="28"/>
        </w:rPr>
        <w:t xml:space="preserve"> их пот</w:t>
      </w:r>
      <w:r>
        <w:rPr>
          <w:rFonts w:ascii="Times New Roman" w:hAnsi="Times New Roman" w:cs="Times New Roman"/>
          <w:sz w:val="28"/>
          <w:szCs w:val="28"/>
        </w:rPr>
        <w:t xml:space="preserve">ребностям, состоянию здоровья, заключениям ПМПК, содержащим соответствующие рекомендации.</w:t>
      </w:r>
      <w:r>
        <w:rPr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4.3. Организация питания </w:t>
      </w:r>
      <w:r>
        <w:rPr>
          <w:rFonts w:ascii="Times New Roman" w:hAnsi="Times New Roman" w:cs="Times New Roman"/>
          <w:sz w:val="28"/>
          <w:szCs w:val="28"/>
        </w:rPr>
        <w:t xml:space="preserve">участников ГИА с ОВЗ, участников ГИА детей-инвалидов, инвалидов</w:t>
      </w:r>
      <w:r>
        <w:rPr>
          <w:rFonts w:ascii="Times New Roman" w:hAnsi="Times New Roman" w:cs="Times New Roman"/>
          <w:sz w:val="28"/>
          <w:szCs w:val="28"/>
        </w:rPr>
        <w:t xml:space="preserve"> и формирование меню осуществляется </w:t>
        <w:br/>
        <w:t xml:space="preserve">в соответствии с требованиями, установленными федеральными санитарными правилами СП 2.4.3648-20, по согласованию с медицинским работником.</w:t>
      </w:r>
      <w:r>
        <w:rPr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ри разработке примерного меню для </w:t>
      </w:r>
      <w:r>
        <w:rPr>
          <w:rFonts w:ascii="Times New Roman" w:hAnsi="Times New Roman" w:cs="Times New Roman"/>
          <w:sz w:val="28"/>
          <w:szCs w:val="28"/>
        </w:rPr>
        <w:t xml:space="preserve">участников ГИА с ОВЗ, участников ГИА детей-инвалидов, инвалидов</w:t>
      </w:r>
      <w:r>
        <w:rPr>
          <w:rFonts w:ascii="Times New Roman" w:hAnsi="Times New Roman" w:cs="Times New Roman"/>
          <w:sz w:val="28"/>
          <w:szCs w:val="28"/>
        </w:rPr>
        <w:t xml:space="preserve"> учитывается состояние </w:t>
        <w:br/>
        <w:t xml:space="preserve">их здоровья, особенности психофизического развития, содержащиеся </w:t>
        <w:br/>
        <w:t xml:space="preserve">в медицинских документах, заключении ПМПК, содержащем рекомендации </w:t>
        <w:br/>
        <w:t xml:space="preserve">по созданию специальных условий проведения ГИ</w:t>
      </w:r>
      <w:r>
        <w:rPr>
          <w:rFonts w:ascii="Times New Roman" w:hAnsi="Times New Roman" w:cs="Times New Roman"/>
          <w:sz w:val="28"/>
          <w:szCs w:val="28"/>
        </w:rPr>
        <w:t xml:space="preserve">А для указанных лиц.</w:t>
      </w:r>
      <w:r>
        <w:rPr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4.4. Питание организуется непосредственно в аудитории, где проходит экзамен, либо в специально отведенном в ППЭ месте, обозначенном табличкой «Место для питания». </w:t>
      </w:r>
      <w:r>
        <w:rPr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питания в аудитории, где проходит экзамен, </w:t>
        <w:br/>
        <w:t xml:space="preserve">в ней выделяется отдельный стол, обозначенный табличкой «Место для питания».</w:t>
      </w:r>
      <w:r>
        <w:rPr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В случае организации питания в специально отведенном в ППЭ месте, в нем на период приема пищи </w:t>
      </w:r>
      <w:r>
        <w:rPr>
          <w:rFonts w:ascii="Times New Roman" w:hAnsi="Times New Roman" w:cs="Times New Roman"/>
          <w:sz w:val="28"/>
          <w:szCs w:val="28"/>
        </w:rPr>
        <w:t xml:space="preserve">участников ГИА с ОВЗ, участников ГИА </w:t>
        <w:br/>
        <w:t xml:space="preserve">детей-инвалидов, инвалидов</w:t>
      </w:r>
      <w:r>
        <w:rPr>
          <w:rFonts w:ascii="Times New Roman" w:hAnsi="Times New Roman" w:cs="Times New Roman"/>
          <w:sz w:val="28"/>
          <w:szCs w:val="28"/>
        </w:rPr>
        <w:t xml:space="preserve"> должен находиться организатор вне аудитории.</w:t>
      </w:r>
      <w:r>
        <w:rPr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4.5.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участник ГИА с ОВЗ, участник ГИА </w:t>
        <w:br/>
        <w:t xml:space="preserve">ребенок-инвалид, инвалид</w:t>
      </w:r>
      <w:r>
        <w:rPr>
          <w:rFonts w:ascii="Times New Roman" w:hAnsi="Times New Roman" w:cs="Times New Roman"/>
          <w:sz w:val="28"/>
          <w:szCs w:val="28"/>
        </w:rPr>
        <w:t xml:space="preserve"> приносит на экзамен необходимое питание </w:t>
        <w:br/>
        <w:t xml:space="preserve">самостоятельно, он размещает его в специально отведенном в ППЭ </w:t>
        <w:br/>
        <w:t xml:space="preserve">или выделенном в аудитории месте.</w:t>
      </w:r>
      <w:r>
        <w:rPr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4.6. Время и количество приемов пищи определяется самостоятельно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участником ГИА с ОВЗ, участником ГИА ребенком-инвалидом, инвалидом</w:t>
      </w:r>
      <w:r>
        <w:rPr>
          <w:rFonts w:ascii="Times New Roman" w:hAnsi="Times New Roman" w:cs="Times New Roman"/>
          <w:sz w:val="28"/>
          <w:szCs w:val="28"/>
        </w:rPr>
        <w:t xml:space="preserve"> </w:t>
        <w:br/>
        <w:t xml:space="preserve">по согласованию с медицинским работником.</w:t>
      </w:r>
      <w:r>
        <w:rPr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4.7. У</w:t>
      </w:r>
      <w:r>
        <w:rPr>
          <w:rFonts w:ascii="Times New Roman" w:hAnsi="Times New Roman" w:cs="Times New Roman"/>
          <w:sz w:val="28"/>
          <w:szCs w:val="28"/>
        </w:rPr>
        <w:t xml:space="preserve">частникам ГИА с ОВЗ, участникам ГИА детям-инвалидам, инвалидам</w:t>
      </w:r>
      <w:r>
        <w:rPr>
          <w:rFonts w:ascii="Times New Roman" w:hAnsi="Times New Roman" w:cs="Times New Roman"/>
          <w:sz w:val="28"/>
          <w:szCs w:val="28"/>
        </w:rPr>
        <w:t xml:space="preserve"> во время приема пищи запрещается: </w:t>
      </w:r>
      <w:r>
        <w:rPr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разговаривать друг с другом; </w:t>
      </w:r>
      <w:r>
        <w:rPr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перемещаться по аудитории и ППЭ; </w:t>
      </w:r>
      <w:r>
        <w:rPr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выносить экзаменационные материалы из аудитории; </w:t>
      </w:r>
      <w:r>
        <w:rPr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проносить в ППЭ в продуктах питания, лекарственных препаратах </w:t>
        <w:br/>
        <w:t xml:space="preserve">и медицинском оборудовании справочные материалы, </w:t>
      </w:r>
      <w:r>
        <w:rPr>
          <w:rFonts w:ascii="Times New Roman" w:hAnsi="Times New Roman" w:cs="Times New Roman"/>
          <w:sz w:val="28"/>
          <w:szCs w:val="28"/>
        </w:rPr>
        <w:t xml:space="preserve">иные запрещенные предметы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4.8. Время, выделенное на организацию питания для </w:t>
      </w:r>
      <w:r>
        <w:rPr>
          <w:rFonts w:ascii="Times New Roman" w:hAnsi="Times New Roman" w:cs="Times New Roman"/>
          <w:sz w:val="28"/>
          <w:szCs w:val="28"/>
        </w:rPr>
        <w:t xml:space="preserve">участников ГИА </w:t>
        <w:br/>
        <w:t xml:space="preserve">с ОВЗ, участников ГИА детей-инвалидов, инвалидов</w:t>
      </w:r>
      <w:r>
        <w:rPr>
          <w:rFonts w:ascii="Times New Roman" w:hAnsi="Times New Roman" w:cs="Times New Roman"/>
          <w:sz w:val="28"/>
          <w:szCs w:val="28"/>
        </w:rPr>
        <w:t xml:space="preserve">, включается в общую продолжительность экзамена.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r/>
      <w:r/>
    </w:p>
    <w:sectPr>
      <w:headerReference w:type="default" r:id="rId8"/>
      <w:footnotePr/>
      <w:endnotePr/>
      <w:type w:val="nextPage"/>
      <w:pgSz w:w="11906" w:h="16838" w:orient="portrait"/>
      <w:pgMar w:top="1134" w:right="850" w:bottom="993" w:left="1701" w:header="708" w:footer="708" w:gutter="0"/>
      <w:pgNumType w:start="4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954"/>
        <w:ind w:firstLine="720"/>
        <w:jc w:val="both"/>
        <w:rPr>
          <w:rFonts w:ascii="Times New Roman" w:hAnsi="Times New Roman" w:cs="Times New Roman"/>
        </w:rPr>
        <w:suppressLineNumbers w:val="0"/>
      </w:pPr>
      <w:r>
        <w:rPr>
          <w:rStyle w:val="95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Например, в одной аудитории могут находиться слабослышащие участники экзамена и участники экзамена с тяжелыми нарушениями речи, слабослышащие участники экзамена и участники экзамена с расстройствами аутистического спектра.</w:t>
      </w:r>
      <w:r>
        <w:rPr>
          <w:rFonts w:ascii="Times New Roman" w:hAnsi="Times New Roman" w:cs="Times New Roman"/>
        </w:rPr>
      </w:r>
      <w:r/>
    </w:p>
  </w:footnote>
  <w:footnote w:id="3">
    <w:p>
      <w:pPr>
        <w:pStyle w:val="954"/>
        <w:ind w:firstLine="720"/>
        <w:jc w:val="both"/>
        <w:rPr>
          <w:rFonts w:ascii="Times New Roman" w:hAnsi="Times New Roman" w:cs="Times New Roman"/>
        </w:rPr>
        <w:suppressLineNumbers w:val="0"/>
      </w:pPr>
      <w:r>
        <w:rPr>
          <w:rStyle w:val="95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Например, собственными индивидуальными средствами слухопротезирования.</w:t>
      </w:r>
      <w:r>
        <w:rPr>
          <w:rFonts w:ascii="Times New Roman" w:hAnsi="Times New Roman" w:cs="Times New Roman"/>
        </w:rPr>
      </w:r>
      <w:r/>
    </w:p>
  </w:footnote>
  <w:footnote w:id="4">
    <w:p>
      <w:pPr>
        <w:pStyle w:val="954"/>
        <w:ind w:firstLine="720"/>
        <w:jc w:val="both"/>
        <w:rPr>
          <w:rFonts w:ascii="Times New Roman" w:hAnsi="Times New Roman" w:cs="Times New Roman"/>
        </w:rPr>
        <w:suppressLineNumbers w:val="0"/>
      </w:pPr>
      <w:r>
        <w:rPr>
          <w:rStyle w:val="95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Копирование экзаменационных материалов в увеличенном размере осуществляется в день экзамена </w:t>
        <w:br/>
        <w:t xml:space="preserve">в присутствии члена(-ов) Государственной экзаменационной комиссии Ханты-Мансийского автономного округа – Югры.</w:t>
      </w:r>
      <w:r>
        <w:rPr>
          <w:rFonts w:ascii="Times New Roman" w:hAnsi="Times New Roman" w:cs="Times New Roman"/>
        </w:rPr>
      </w:r>
      <w:r/>
    </w:p>
  </w:footnote>
  <w:footnote w:id="5">
    <w:p>
      <w:pPr>
        <w:pStyle w:val="954"/>
        <w:ind w:firstLine="720"/>
        <w:jc w:val="both"/>
        <w:rPr>
          <w:rFonts w:ascii="Times New Roman" w:hAnsi="Times New Roman" w:cs="Times New Roman"/>
        </w:rPr>
        <w:suppressLineNumbers w:val="0"/>
      </w:pPr>
      <w:r>
        <w:rPr>
          <w:rStyle w:val="95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Возможно использование индивидуальных светодиодных средств освещения (настольные лампы) </w:t>
        <w:br/>
        <w:t xml:space="preserve">с регулировкой освещения в динамическом диапазоне до 600 люкс, но не менее 300 люкс при отсутствии динамической регулировки.</w:t>
      </w:r>
      <w:r>
        <w:rPr>
          <w:rFonts w:ascii="Times New Roman" w:hAnsi="Times New Roman" w:cs="Times New Roman"/>
        </w:rPr>
      </w:r>
      <w:r/>
    </w:p>
  </w:footnote>
  <w:footnote w:id="6">
    <w:p>
      <w:pPr>
        <w:pStyle w:val="954"/>
        <w:ind w:firstLine="720"/>
        <w:jc w:val="both"/>
        <w:rPr>
          <w:rFonts w:ascii="Times New Roman" w:hAnsi="Times New Roman" w:cs="Times New Roman"/>
        </w:rPr>
        <w:suppressLineNumbers w:val="0"/>
      </w:pPr>
      <w:r>
        <w:rPr>
          <w:rStyle w:val="95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ППЭ, организованных на базе образовательных организаций, имеющих доступную среду для обучающихся с нарушением опорно-двигательного аппарата (подъемники, лифты), специализированная (отдельная) аудитория может быть организована выше первого этажа.</w:t>
      </w:r>
      <w:r>
        <w:rPr>
          <w:rFonts w:ascii="Times New Roman" w:hAnsi="Times New Roman" w:cs="Times New Roman"/>
        </w:rPr>
      </w:r>
      <w:r/>
    </w:p>
  </w:footnote>
  <w:footnote w:id="7">
    <w:p>
      <w:pPr>
        <w:pStyle w:val="954"/>
        <w:ind w:firstLine="720"/>
        <w:jc w:val="both"/>
        <w:rPr>
          <w:rFonts w:ascii="Times New Roman" w:hAnsi="Times New Roman" w:cs="Times New Roman"/>
        </w:rPr>
        <w:suppressLineNumbers w:val="0"/>
      </w:pPr>
      <w:r>
        <w:rPr>
          <w:rStyle w:val="95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Например при проведении экзамена для участников экзаменов с расстройствами аутистического спектра, для участников экзаменов с индивидуальными психофизическими особенностями развития, для обучающихся с социализированным расстройством поведения.</w:t>
      </w:r>
      <w:r>
        <w:rPr>
          <w:rFonts w:ascii="Times New Roman" w:hAnsi="Times New Roman" w:cs="Times New Roman"/>
        </w:rPr>
      </w:r>
      <w:r/>
    </w:p>
  </w:footnote>
  <w:footnote w:id="8">
    <w:p>
      <w:pPr>
        <w:pStyle w:val="954"/>
        <w:ind w:firstLine="720"/>
        <w:jc w:val="both"/>
        <w:rPr>
          <w:rFonts w:ascii="Times New Roman" w:hAnsi="Times New Roman" w:cs="Times New Roman"/>
        </w:rPr>
        <w:suppressLineNumbers w:val="0"/>
      </w:pPr>
      <w:r>
        <w:rPr>
          <w:rStyle w:val="95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Ассистент относится к категории лиц, привлекаемых к проведению ГИА. Сведения об ассистентах вносятся в РИС в установленном порядке.</w:t>
      </w:r>
      <w:r>
        <w:rPr>
          <w:rFonts w:ascii="Times New Roman" w:hAnsi="Times New Roman" w:cs="Times New Roman"/>
        </w:rPr>
      </w:r>
      <w:r/>
    </w:p>
  </w:footnote>
  <w:footnote w:id="9">
    <w:p>
      <w:pPr>
        <w:pStyle w:val="954"/>
        <w:ind w:firstLine="720"/>
        <w:jc w:val="both"/>
        <w:rPr>
          <w:rFonts w:ascii="Times New Roman" w:hAnsi="Times New Roman" w:cs="Times New Roman"/>
        </w:rPr>
        <w:suppressLineNumbers w:val="0"/>
      </w:pPr>
      <w:r>
        <w:rPr>
          <w:rStyle w:val="95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</w:t>
      </w:r>
      <w:r>
        <w:rPr>
          <w:rFonts w:ascii="Times New Roman" w:hAnsi="Times New Roman" w:cs="Times New Roman"/>
        </w:rPr>
        <w:t xml:space="preserve"> переносе ответов с бланков увеличенного размера (дополнительных бланков ответов увеличенного размера) на бланки ответов (дополнительные бланки ответов) стандартного размера, – в поле «Подпись участника» ассистент пишет «Копия верна» и ставит свою подпись.</w:t>
      </w:r>
      <w:r>
        <w:rPr>
          <w:rFonts w:ascii="Times New Roman" w:hAnsi="Times New Roman" w:cs="Times New Roman"/>
        </w:rPr>
      </w:r>
      <w:r/>
    </w:p>
  </w:footnote>
  <w:footnote w:id="10">
    <w:p>
      <w:pPr>
        <w:pStyle w:val="954"/>
        <w:ind w:firstLine="720"/>
        <w:jc w:val="both"/>
        <w:rPr>
          <w:rFonts w:ascii="Times New Roman" w:hAnsi="Times New Roman" w:cs="Times New Roman"/>
        </w:rPr>
        <w:suppressLineNumbers w:val="0"/>
      </w:pPr>
      <w:r>
        <w:rPr>
          <w:rStyle w:val="95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Желание выражается при проставлении отметки в соответствующем поле заявления </w:t>
      </w:r>
      <w:r>
        <w:rPr>
          <w:rFonts w:ascii="Times New Roman" w:hAnsi="Times New Roman" w:cs="Times New Roman"/>
        </w:rPr>
        <w:t xml:space="preserve">об участии в прохождении ГИА, </w:t>
      </w:r>
      <w:r>
        <w:rPr>
          <w:rFonts w:ascii="Times New Roman" w:hAnsi="Times New Roman" w:cs="Times New Roman"/>
        </w:rPr>
        <w:t xml:space="preserve">во время его подачи.</w:t>
      </w:r>
      <w:r>
        <w:rPr>
          <w:rFonts w:ascii="Times New Roman" w:hAnsi="Times New Roman" w:cs="Times New Roman"/>
        </w:rPr>
      </w:r>
      <w:r/>
    </w:p>
  </w:footnote>
  <w:footnote w:id="11">
    <w:p>
      <w:pPr>
        <w:pStyle w:val="954"/>
        <w:ind w:firstLine="720"/>
        <w:jc w:val="both"/>
        <w:rPr>
          <w:rFonts w:ascii="Times New Roman" w:hAnsi="Times New Roman" w:cs="Times New Roman"/>
        </w:rPr>
        <w:suppressLineNumbers w:val="0"/>
      </w:pPr>
      <w:r>
        <w:rPr>
          <w:rStyle w:val="95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 необходимости обеспечения сурдоперевода текста для изложения сообщается во время подачи заявления об участии в прохождении ГИА-9 в форме ГВЭ по русскому языку.</w:t>
      </w:r>
      <w:r>
        <w:rPr>
          <w:rFonts w:ascii="Times New Roman" w:hAnsi="Times New Roman" w:cs="Times New Roman"/>
        </w:rPr>
      </w:r>
      <w:r/>
    </w:p>
  </w:footnote>
  <w:footnote w:id="12">
    <w:p>
      <w:pPr>
        <w:pStyle w:val="954"/>
        <w:ind w:firstLine="720"/>
        <w:jc w:val="both"/>
        <w:rPr>
          <w:rFonts w:ascii="Times New Roman" w:hAnsi="Times New Roman" w:cs="Times New Roman"/>
        </w:rPr>
        <w:suppressLineNumbers w:val="0"/>
      </w:pPr>
      <w:r>
        <w:rPr>
          <w:rStyle w:val="95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участников ГИА-9 в форме ГВЭ по русскому языку, выполняющих 300-е номера вариантов (сжатое изложение по прочитанному тексту с творческим заданием).</w:t>
      </w:r>
      <w:r>
        <w:rPr>
          <w:rFonts w:ascii="Times New Roman" w:hAnsi="Times New Roman" w:cs="Times New Roman"/>
        </w:rPr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27784969"/>
      <w:docPartObj>
        <w:docPartGallery w:val="Page Numbers (Top of Page)"/>
        <w:docPartUnique w:val="true"/>
      </w:docPartObj>
      <w:rPr>
        <w:rFonts w:ascii="Times New Roman" w:hAnsi="Times New Roman" w:cs="Times New Roman"/>
      </w:rPr>
    </w:sdtPr>
    <w:sdtContent>
      <w:p>
        <w:pPr>
          <w:pStyle w:val="97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 xml:space="preserve">57</w:t>
        </w:r>
        <w:r>
          <w:rPr>
            <w:rFonts w:ascii="Times New Roman" w:hAnsi="Times New Roman" w:cs="Times New Roman"/>
          </w:rPr>
          <w:fldChar w:fldCharType="end"/>
        </w:r>
        <w:r/>
      </w:p>
    </w:sdtContent>
  </w:sdt>
  <w:p>
    <w:pPr>
      <w:pStyle w:val="975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95">
    <w:name w:val="Heading 1"/>
    <w:basedOn w:val="971"/>
    <w:next w:val="971"/>
    <w:link w:val="79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96">
    <w:name w:val="Heading 1 Char"/>
    <w:basedOn w:val="972"/>
    <w:link w:val="795"/>
    <w:uiPriority w:val="9"/>
    <w:rPr>
      <w:rFonts w:ascii="Arial" w:hAnsi="Arial" w:eastAsia="Arial" w:cs="Arial"/>
      <w:sz w:val="40"/>
      <w:szCs w:val="40"/>
    </w:rPr>
  </w:style>
  <w:style w:type="paragraph" w:styleId="797">
    <w:name w:val="Heading 2"/>
    <w:basedOn w:val="971"/>
    <w:next w:val="971"/>
    <w:link w:val="79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98">
    <w:name w:val="Heading 2 Char"/>
    <w:basedOn w:val="972"/>
    <w:link w:val="797"/>
    <w:uiPriority w:val="9"/>
    <w:rPr>
      <w:rFonts w:ascii="Arial" w:hAnsi="Arial" w:eastAsia="Arial" w:cs="Arial"/>
      <w:sz w:val="34"/>
    </w:rPr>
  </w:style>
  <w:style w:type="paragraph" w:styleId="799">
    <w:name w:val="Heading 3"/>
    <w:basedOn w:val="971"/>
    <w:next w:val="971"/>
    <w:link w:val="80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00">
    <w:name w:val="Heading 3 Char"/>
    <w:basedOn w:val="972"/>
    <w:link w:val="799"/>
    <w:uiPriority w:val="9"/>
    <w:rPr>
      <w:rFonts w:ascii="Arial" w:hAnsi="Arial" w:eastAsia="Arial" w:cs="Arial"/>
      <w:sz w:val="30"/>
      <w:szCs w:val="30"/>
    </w:rPr>
  </w:style>
  <w:style w:type="paragraph" w:styleId="801">
    <w:name w:val="Heading 4"/>
    <w:basedOn w:val="971"/>
    <w:next w:val="971"/>
    <w:link w:val="80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02">
    <w:name w:val="Heading 4 Char"/>
    <w:basedOn w:val="972"/>
    <w:link w:val="801"/>
    <w:uiPriority w:val="9"/>
    <w:rPr>
      <w:rFonts w:ascii="Arial" w:hAnsi="Arial" w:eastAsia="Arial" w:cs="Arial"/>
      <w:b/>
      <w:bCs/>
      <w:sz w:val="26"/>
      <w:szCs w:val="26"/>
    </w:rPr>
  </w:style>
  <w:style w:type="paragraph" w:styleId="803">
    <w:name w:val="Heading 5"/>
    <w:basedOn w:val="971"/>
    <w:next w:val="971"/>
    <w:link w:val="80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04">
    <w:name w:val="Heading 5 Char"/>
    <w:basedOn w:val="972"/>
    <w:link w:val="803"/>
    <w:uiPriority w:val="9"/>
    <w:rPr>
      <w:rFonts w:ascii="Arial" w:hAnsi="Arial" w:eastAsia="Arial" w:cs="Arial"/>
      <w:b/>
      <w:bCs/>
      <w:sz w:val="24"/>
      <w:szCs w:val="24"/>
    </w:rPr>
  </w:style>
  <w:style w:type="paragraph" w:styleId="805">
    <w:name w:val="Heading 6"/>
    <w:basedOn w:val="971"/>
    <w:next w:val="971"/>
    <w:link w:val="80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06">
    <w:name w:val="Heading 6 Char"/>
    <w:basedOn w:val="972"/>
    <w:link w:val="805"/>
    <w:uiPriority w:val="9"/>
    <w:rPr>
      <w:rFonts w:ascii="Arial" w:hAnsi="Arial" w:eastAsia="Arial" w:cs="Arial"/>
      <w:b/>
      <w:bCs/>
      <w:sz w:val="22"/>
      <w:szCs w:val="22"/>
    </w:rPr>
  </w:style>
  <w:style w:type="paragraph" w:styleId="807">
    <w:name w:val="Heading 7"/>
    <w:basedOn w:val="971"/>
    <w:next w:val="971"/>
    <w:link w:val="80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08">
    <w:name w:val="Heading 7 Char"/>
    <w:basedOn w:val="972"/>
    <w:link w:val="80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09">
    <w:name w:val="Heading 8"/>
    <w:basedOn w:val="971"/>
    <w:next w:val="971"/>
    <w:link w:val="81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10">
    <w:name w:val="Heading 8 Char"/>
    <w:basedOn w:val="972"/>
    <w:link w:val="809"/>
    <w:uiPriority w:val="9"/>
    <w:rPr>
      <w:rFonts w:ascii="Arial" w:hAnsi="Arial" w:eastAsia="Arial" w:cs="Arial"/>
      <w:i/>
      <w:iCs/>
      <w:sz w:val="22"/>
      <w:szCs w:val="22"/>
    </w:rPr>
  </w:style>
  <w:style w:type="paragraph" w:styleId="811">
    <w:name w:val="Heading 9"/>
    <w:basedOn w:val="971"/>
    <w:next w:val="971"/>
    <w:link w:val="81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12">
    <w:name w:val="Heading 9 Char"/>
    <w:basedOn w:val="972"/>
    <w:link w:val="811"/>
    <w:uiPriority w:val="9"/>
    <w:rPr>
      <w:rFonts w:ascii="Arial" w:hAnsi="Arial" w:eastAsia="Arial" w:cs="Arial"/>
      <w:i/>
      <w:iCs/>
      <w:sz w:val="21"/>
      <w:szCs w:val="21"/>
    </w:rPr>
  </w:style>
  <w:style w:type="paragraph" w:styleId="813">
    <w:name w:val="List Paragraph"/>
    <w:basedOn w:val="971"/>
    <w:uiPriority w:val="34"/>
    <w:qFormat/>
    <w:pPr>
      <w:contextualSpacing/>
      <w:ind w:left="720"/>
    </w:pPr>
  </w:style>
  <w:style w:type="paragraph" w:styleId="814">
    <w:name w:val="No Spacing"/>
    <w:uiPriority w:val="1"/>
    <w:qFormat/>
    <w:pPr>
      <w:spacing w:before="0" w:after="0" w:line="240" w:lineRule="auto"/>
    </w:pPr>
  </w:style>
  <w:style w:type="paragraph" w:styleId="815">
    <w:name w:val="Title"/>
    <w:basedOn w:val="971"/>
    <w:next w:val="971"/>
    <w:link w:val="81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16">
    <w:name w:val="Title Char"/>
    <w:basedOn w:val="972"/>
    <w:link w:val="815"/>
    <w:uiPriority w:val="10"/>
    <w:rPr>
      <w:sz w:val="48"/>
      <w:szCs w:val="48"/>
    </w:rPr>
  </w:style>
  <w:style w:type="paragraph" w:styleId="817">
    <w:name w:val="Subtitle"/>
    <w:basedOn w:val="971"/>
    <w:next w:val="971"/>
    <w:link w:val="818"/>
    <w:uiPriority w:val="11"/>
    <w:qFormat/>
    <w:pPr>
      <w:spacing w:before="200" w:after="200"/>
    </w:pPr>
    <w:rPr>
      <w:sz w:val="24"/>
      <w:szCs w:val="24"/>
    </w:rPr>
  </w:style>
  <w:style w:type="character" w:styleId="818">
    <w:name w:val="Subtitle Char"/>
    <w:basedOn w:val="972"/>
    <w:link w:val="817"/>
    <w:uiPriority w:val="11"/>
    <w:rPr>
      <w:sz w:val="24"/>
      <w:szCs w:val="24"/>
    </w:rPr>
  </w:style>
  <w:style w:type="paragraph" w:styleId="819">
    <w:name w:val="Quote"/>
    <w:basedOn w:val="971"/>
    <w:next w:val="971"/>
    <w:link w:val="820"/>
    <w:uiPriority w:val="29"/>
    <w:qFormat/>
    <w:pPr>
      <w:ind w:left="720" w:right="720"/>
    </w:pPr>
    <w:rPr>
      <w:i/>
    </w:rPr>
  </w:style>
  <w:style w:type="character" w:styleId="820">
    <w:name w:val="Quote Char"/>
    <w:link w:val="819"/>
    <w:uiPriority w:val="29"/>
    <w:rPr>
      <w:i/>
    </w:rPr>
  </w:style>
  <w:style w:type="paragraph" w:styleId="821">
    <w:name w:val="Intense Quote"/>
    <w:basedOn w:val="971"/>
    <w:next w:val="971"/>
    <w:link w:val="82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22">
    <w:name w:val="Intense Quote Char"/>
    <w:link w:val="821"/>
    <w:uiPriority w:val="30"/>
    <w:rPr>
      <w:i/>
    </w:rPr>
  </w:style>
  <w:style w:type="character" w:styleId="823">
    <w:name w:val="Header Char"/>
    <w:basedOn w:val="972"/>
    <w:link w:val="975"/>
    <w:uiPriority w:val="99"/>
  </w:style>
  <w:style w:type="character" w:styleId="824">
    <w:name w:val="Footer Char"/>
    <w:basedOn w:val="972"/>
    <w:link w:val="979"/>
    <w:uiPriority w:val="99"/>
  </w:style>
  <w:style w:type="paragraph" w:styleId="825">
    <w:name w:val="Caption"/>
    <w:basedOn w:val="971"/>
    <w:next w:val="97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26">
    <w:name w:val="Caption Char"/>
    <w:basedOn w:val="825"/>
    <w:link w:val="979"/>
    <w:uiPriority w:val="99"/>
  </w:style>
  <w:style w:type="table" w:styleId="827">
    <w:name w:val="Table Grid"/>
    <w:basedOn w:val="97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>
    <w:name w:val="Table Grid Light"/>
    <w:basedOn w:val="97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>
    <w:name w:val="Plain Table 1"/>
    <w:basedOn w:val="97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0">
    <w:name w:val="Plain Table 2"/>
    <w:basedOn w:val="97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1">
    <w:name w:val="Plain Table 3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2">
    <w:name w:val="Plain Table 4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Plain Table 5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34">
    <w:name w:val="Grid Table 1 Light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Grid Table 1 Light - Accent 1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Grid Table 1 Light - Accent 2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Grid Table 1 Light - Accent 3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Grid Table 1 Light - Accent 4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Grid Table 1 Light - Accent 5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Grid Table 1 Light - Accent 6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Grid Table 2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2 - Accent 1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2 - Accent 2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2 - Accent 3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2 - Accent 4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Grid Table 2 - Accent 5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Grid Table 2 - Accent 6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Grid Table 3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3 - Accent 1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3 - Accent 2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3 - Accent 3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3 - Accent 4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3 - Accent 5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3 - Accent 6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Grid Table 4"/>
    <w:basedOn w:val="9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56">
    <w:name w:val="Grid Table 4 - Accent 1"/>
    <w:basedOn w:val="9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57">
    <w:name w:val="Grid Table 4 - Accent 2"/>
    <w:basedOn w:val="9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58">
    <w:name w:val="Grid Table 4 - Accent 3"/>
    <w:basedOn w:val="9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59">
    <w:name w:val="Grid Table 4 - Accent 4"/>
    <w:basedOn w:val="9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60">
    <w:name w:val="Grid Table 4 - Accent 5"/>
    <w:basedOn w:val="9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61">
    <w:name w:val="Grid Table 4 - Accent 6"/>
    <w:basedOn w:val="9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62">
    <w:name w:val="Grid Table 5 Dark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63">
    <w:name w:val="Grid Table 5 Dark- Accent 1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64">
    <w:name w:val="Grid Table 5 Dark - Accent 2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5">
    <w:name w:val="Grid Table 5 Dark - Accent 3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6">
    <w:name w:val="Grid Table 5 Dark- Accent 4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7">
    <w:name w:val="Grid Table 5 Dark - Accent 5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68">
    <w:name w:val="Grid Table 5 Dark - Accent 6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69">
    <w:name w:val="Grid Table 6 Colorful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0">
    <w:name w:val="Grid Table 6 Colorful - Accent 1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71">
    <w:name w:val="Grid Table 6 Colorful - Accent 2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72">
    <w:name w:val="Grid Table 6 Colorful - Accent 3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73">
    <w:name w:val="Grid Table 6 Colorful - Accent 4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74">
    <w:name w:val="Grid Table 6 Colorful - Accent 5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75">
    <w:name w:val="Grid Table 6 Colorful - Accent 6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76">
    <w:name w:val="Grid Table 7 Colorful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Grid Table 7 Colorful - Accent 1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Grid Table 7 Colorful - Accent 2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Grid Table 7 Colorful - Accent 3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>
    <w:name w:val="Grid Table 7 Colorful - Accent 4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>
    <w:name w:val="Grid Table 7 Colorful - Accent 5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>
    <w:name w:val="Grid Table 7 Colorful - Accent 6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>
    <w:name w:val="List Table 1 Light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>
    <w:name w:val="List Table 1 Light - Accent 1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>
    <w:name w:val="List Table 1 Light - Accent 2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>
    <w:name w:val="List Table 1 Light - Accent 3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>
    <w:name w:val="List Table 1 Light - Accent 4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>
    <w:name w:val="List Table 1 Light - Accent 5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>
    <w:name w:val="List Table 1 Light - Accent 6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>
    <w:name w:val="List Table 2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91">
    <w:name w:val="List Table 2 - Accent 1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92">
    <w:name w:val="List Table 2 - Accent 2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93">
    <w:name w:val="List Table 2 - Accent 3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94">
    <w:name w:val="List Table 2 - Accent 4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95">
    <w:name w:val="List Table 2 - Accent 5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96">
    <w:name w:val="List Table 2 - Accent 6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97">
    <w:name w:val="List Table 3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List Table 3 - Accent 1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List Table 3 - Accent 2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List Table 3 - Accent 3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>
    <w:name w:val="List Table 3 - Accent 4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>
    <w:name w:val="List Table 3 - Accent 5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>
    <w:name w:val="List Table 3 - Accent 6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>
    <w:name w:val="List Table 4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>
    <w:name w:val="List Table 4 - Accent 1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>
    <w:name w:val="List Table 4 - Accent 2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>
    <w:name w:val="List Table 4 - Accent 3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>
    <w:name w:val="List Table 4 - Accent 4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>
    <w:name w:val="List Table 4 - Accent 5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>
    <w:name w:val="List Table 4 - Accent 6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>
    <w:name w:val="List Table 5 Dark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2">
    <w:name w:val="List Table 5 Dark - Accent 1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3">
    <w:name w:val="List Table 5 Dark - Accent 2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4">
    <w:name w:val="List Table 5 Dark - Accent 3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5">
    <w:name w:val="List Table 5 Dark - Accent 4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6">
    <w:name w:val="List Table 5 Dark - Accent 5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7">
    <w:name w:val="List Table 5 Dark - Accent 6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8">
    <w:name w:val="List Table 6 Colorful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19">
    <w:name w:val="List Table 6 Colorful - Accent 1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20">
    <w:name w:val="List Table 6 Colorful - Accent 2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21">
    <w:name w:val="List Table 6 Colorful - Accent 3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22">
    <w:name w:val="List Table 6 Colorful - Accent 4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23">
    <w:name w:val="List Table 6 Colorful - Accent 5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24">
    <w:name w:val="List Table 6 Colorful - Accent 6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25">
    <w:name w:val="List Table 7 Colorful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26">
    <w:name w:val="List Table 7 Colorful - Accent 1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927">
    <w:name w:val="List Table 7 Colorful - Accent 2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928">
    <w:name w:val="List Table 7 Colorful - Accent 3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929">
    <w:name w:val="List Table 7 Colorful - Accent 4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930">
    <w:name w:val="List Table 7 Colorful - Accent 5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931">
    <w:name w:val="List Table 7 Colorful - Accent 6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32">
    <w:name w:val="Lined - Accent"/>
    <w:basedOn w:val="9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33">
    <w:name w:val="Lined - Accent 1"/>
    <w:basedOn w:val="9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34">
    <w:name w:val="Lined - Accent 2"/>
    <w:basedOn w:val="9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35">
    <w:name w:val="Lined - Accent 3"/>
    <w:basedOn w:val="9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36">
    <w:name w:val="Lined - Accent 4"/>
    <w:basedOn w:val="9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37">
    <w:name w:val="Lined - Accent 5"/>
    <w:basedOn w:val="9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38">
    <w:name w:val="Lined - Accent 6"/>
    <w:basedOn w:val="9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39">
    <w:name w:val="Bordered &amp; Lined - Accent"/>
    <w:basedOn w:val="9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40">
    <w:name w:val="Bordered &amp; Lined - Accent 1"/>
    <w:basedOn w:val="9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41">
    <w:name w:val="Bordered &amp; Lined - Accent 2"/>
    <w:basedOn w:val="9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42">
    <w:name w:val="Bordered &amp; Lined - Accent 3"/>
    <w:basedOn w:val="9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43">
    <w:name w:val="Bordered &amp; Lined - Accent 4"/>
    <w:basedOn w:val="9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44">
    <w:name w:val="Bordered &amp; Lined - Accent 5"/>
    <w:basedOn w:val="9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45">
    <w:name w:val="Bordered &amp; Lined - Accent 6"/>
    <w:basedOn w:val="9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46">
    <w:name w:val="Bordered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47">
    <w:name w:val="Bordered - Accent 1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48">
    <w:name w:val="Bordered - Accent 2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49">
    <w:name w:val="Bordered - Accent 3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50">
    <w:name w:val="Bordered - Accent 4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51">
    <w:name w:val="Bordered - Accent 5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52">
    <w:name w:val="Bordered - Accent 6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53">
    <w:name w:val="Hyperlink"/>
    <w:uiPriority w:val="99"/>
    <w:unhideWhenUsed/>
    <w:rPr>
      <w:color w:val="0000ff" w:themeColor="hyperlink"/>
      <w:u w:val="single"/>
    </w:rPr>
  </w:style>
  <w:style w:type="paragraph" w:styleId="954">
    <w:name w:val="footnote text"/>
    <w:basedOn w:val="971"/>
    <w:link w:val="955"/>
    <w:uiPriority w:val="99"/>
    <w:semiHidden/>
    <w:unhideWhenUsed/>
    <w:pPr>
      <w:spacing w:after="40" w:line="240" w:lineRule="auto"/>
    </w:pPr>
    <w:rPr>
      <w:sz w:val="18"/>
    </w:rPr>
  </w:style>
  <w:style w:type="character" w:styleId="955">
    <w:name w:val="Footnote Text Char"/>
    <w:link w:val="954"/>
    <w:uiPriority w:val="99"/>
    <w:rPr>
      <w:sz w:val="18"/>
    </w:rPr>
  </w:style>
  <w:style w:type="character" w:styleId="956">
    <w:name w:val="footnote reference"/>
    <w:basedOn w:val="972"/>
    <w:uiPriority w:val="99"/>
    <w:unhideWhenUsed/>
    <w:rPr>
      <w:vertAlign w:val="superscript"/>
    </w:rPr>
  </w:style>
  <w:style w:type="paragraph" w:styleId="957">
    <w:name w:val="endnote text"/>
    <w:basedOn w:val="971"/>
    <w:link w:val="958"/>
    <w:uiPriority w:val="99"/>
    <w:semiHidden/>
    <w:unhideWhenUsed/>
    <w:pPr>
      <w:spacing w:after="0" w:line="240" w:lineRule="auto"/>
    </w:pPr>
    <w:rPr>
      <w:sz w:val="20"/>
    </w:rPr>
  </w:style>
  <w:style w:type="character" w:styleId="958">
    <w:name w:val="Endnote Text Char"/>
    <w:link w:val="957"/>
    <w:uiPriority w:val="99"/>
    <w:rPr>
      <w:sz w:val="20"/>
    </w:rPr>
  </w:style>
  <w:style w:type="character" w:styleId="959">
    <w:name w:val="endnote reference"/>
    <w:basedOn w:val="972"/>
    <w:uiPriority w:val="99"/>
    <w:semiHidden/>
    <w:unhideWhenUsed/>
    <w:rPr>
      <w:vertAlign w:val="superscript"/>
    </w:rPr>
  </w:style>
  <w:style w:type="paragraph" w:styleId="960">
    <w:name w:val="toc 1"/>
    <w:basedOn w:val="971"/>
    <w:next w:val="971"/>
    <w:uiPriority w:val="39"/>
    <w:unhideWhenUsed/>
    <w:pPr>
      <w:ind w:left="0" w:right="0" w:firstLine="0"/>
      <w:spacing w:after="57"/>
    </w:pPr>
  </w:style>
  <w:style w:type="paragraph" w:styleId="961">
    <w:name w:val="toc 2"/>
    <w:basedOn w:val="971"/>
    <w:next w:val="971"/>
    <w:uiPriority w:val="39"/>
    <w:unhideWhenUsed/>
    <w:pPr>
      <w:ind w:left="283" w:right="0" w:firstLine="0"/>
      <w:spacing w:after="57"/>
    </w:pPr>
  </w:style>
  <w:style w:type="paragraph" w:styleId="962">
    <w:name w:val="toc 3"/>
    <w:basedOn w:val="971"/>
    <w:next w:val="971"/>
    <w:uiPriority w:val="39"/>
    <w:unhideWhenUsed/>
    <w:pPr>
      <w:ind w:left="567" w:right="0" w:firstLine="0"/>
      <w:spacing w:after="57"/>
    </w:pPr>
  </w:style>
  <w:style w:type="paragraph" w:styleId="963">
    <w:name w:val="toc 4"/>
    <w:basedOn w:val="971"/>
    <w:next w:val="971"/>
    <w:uiPriority w:val="39"/>
    <w:unhideWhenUsed/>
    <w:pPr>
      <w:ind w:left="850" w:right="0" w:firstLine="0"/>
      <w:spacing w:after="57"/>
    </w:pPr>
  </w:style>
  <w:style w:type="paragraph" w:styleId="964">
    <w:name w:val="toc 5"/>
    <w:basedOn w:val="971"/>
    <w:next w:val="971"/>
    <w:uiPriority w:val="39"/>
    <w:unhideWhenUsed/>
    <w:pPr>
      <w:ind w:left="1134" w:right="0" w:firstLine="0"/>
      <w:spacing w:after="57"/>
    </w:pPr>
  </w:style>
  <w:style w:type="paragraph" w:styleId="965">
    <w:name w:val="toc 6"/>
    <w:basedOn w:val="971"/>
    <w:next w:val="971"/>
    <w:uiPriority w:val="39"/>
    <w:unhideWhenUsed/>
    <w:pPr>
      <w:ind w:left="1417" w:right="0" w:firstLine="0"/>
      <w:spacing w:after="57"/>
    </w:pPr>
  </w:style>
  <w:style w:type="paragraph" w:styleId="966">
    <w:name w:val="toc 7"/>
    <w:basedOn w:val="971"/>
    <w:next w:val="971"/>
    <w:uiPriority w:val="39"/>
    <w:unhideWhenUsed/>
    <w:pPr>
      <w:ind w:left="1701" w:right="0" w:firstLine="0"/>
      <w:spacing w:after="57"/>
    </w:pPr>
  </w:style>
  <w:style w:type="paragraph" w:styleId="967">
    <w:name w:val="toc 8"/>
    <w:basedOn w:val="971"/>
    <w:next w:val="971"/>
    <w:uiPriority w:val="39"/>
    <w:unhideWhenUsed/>
    <w:pPr>
      <w:ind w:left="1984" w:right="0" w:firstLine="0"/>
      <w:spacing w:after="57"/>
    </w:pPr>
  </w:style>
  <w:style w:type="paragraph" w:styleId="968">
    <w:name w:val="toc 9"/>
    <w:basedOn w:val="971"/>
    <w:next w:val="971"/>
    <w:uiPriority w:val="39"/>
    <w:unhideWhenUsed/>
    <w:pPr>
      <w:ind w:left="2268" w:right="0" w:firstLine="0"/>
      <w:spacing w:after="57"/>
    </w:pPr>
  </w:style>
  <w:style w:type="paragraph" w:styleId="969">
    <w:name w:val="TOC Heading"/>
    <w:uiPriority w:val="39"/>
    <w:unhideWhenUsed/>
  </w:style>
  <w:style w:type="paragraph" w:styleId="970">
    <w:name w:val="table of figures"/>
    <w:basedOn w:val="971"/>
    <w:next w:val="971"/>
    <w:uiPriority w:val="99"/>
    <w:unhideWhenUsed/>
    <w:pPr>
      <w:spacing w:after="0" w:afterAutospacing="0"/>
    </w:pPr>
  </w:style>
  <w:style w:type="paragraph" w:styleId="971" w:default="1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character" w:styleId="972" w:default="1">
    <w:name w:val="Default Paragraph Font"/>
    <w:uiPriority w:val="1"/>
    <w:semiHidden/>
    <w:unhideWhenUsed/>
  </w:style>
  <w:style w:type="table" w:styleId="9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74" w:default="1">
    <w:name w:val="No List"/>
    <w:uiPriority w:val="99"/>
    <w:semiHidden/>
    <w:unhideWhenUsed/>
  </w:style>
  <w:style w:type="paragraph" w:styleId="975">
    <w:name w:val="Header"/>
    <w:basedOn w:val="971"/>
    <w:link w:val="97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76" w:customStyle="1">
    <w:name w:val="Верхний колонтитул Знак"/>
    <w:basedOn w:val="972"/>
    <w:link w:val="975"/>
    <w:uiPriority w:val="99"/>
    <w:rPr>
      <w:rFonts w:eastAsiaTheme="minorEastAsia"/>
      <w:lang w:eastAsia="ru-RU"/>
    </w:rPr>
  </w:style>
  <w:style w:type="paragraph" w:styleId="977">
    <w:name w:val="Body Text"/>
    <w:basedOn w:val="971"/>
    <w:link w:val="978"/>
    <w:pPr>
      <w:spacing w:after="12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978" w:customStyle="1">
    <w:name w:val="Основной текст Знак"/>
    <w:basedOn w:val="972"/>
    <w:link w:val="977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79">
    <w:name w:val="Footer"/>
    <w:basedOn w:val="971"/>
    <w:link w:val="98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80" w:customStyle="1">
    <w:name w:val="Нижний колонтитул Знак"/>
    <w:basedOn w:val="972"/>
    <w:link w:val="979"/>
    <w:uiPriority w:val="99"/>
    <w:rPr>
      <w:rFonts w:eastAsiaTheme="minorEastAsia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Татьяна Викторовна</dc:creator>
  <cp:keywords/>
  <dc:description/>
  <cp:revision>9</cp:revision>
  <dcterms:created xsi:type="dcterms:W3CDTF">2023-02-22T09:38:00Z</dcterms:created>
  <dcterms:modified xsi:type="dcterms:W3CDTF">2024-03-15T11:52:47Z</dcterms:modified>
</cp:coreProperties>
</file>